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DC9" w:rsidRDefault="00122DC9" w:rsidP="00B0286A">
      <w:pPr>
        <w:outlineLvl w:val="0"/>
      </w:pPr>
      <w:r>
        <w:t xml:space="preserve">INTRODUCTORY NOTE: </w:t>
      </w:r>
    </w:p>
    <w:p w:rsidR="00122DC9" w:rsidRDefault="00122DC9" w:rsidP="00814EEA"/>
    <w:p w:rsidR="00122DC9" w:rsidRDefault="00122DC9" w:rsidP="00814EEA">
      <w:r w:rsidRPr="00122DC9">
        <w:t>I am researching the Scottish miniature artist Alexander Gallaway</w:t>
      </w:r>
      <w:r>
        <w:t xml:space="preserve"> (1759-1835), born in St Ninian’s parish.</w:t>
      </w:r>
    </w:p>
    <w:p w:rsidR="00122DC9" w:rsidRDefault="00122DC9" w:rsidP="00814EEA">
      <w:r>
        <w:t>I have found a great deal about him (see outline below) and am now interested in anything on the following:</w:t>
      </w:r>
    </w:p>
    <w:p w:rsidR="00122DC9" w:rsidRDefault="00122DC9" w:rsidP="00814EEA">
      <w:r>
        <w:t>1) Whereabouts of Gallaway miniatures in private hands (for research purposes only at this stage).</w:t>
      </w:r>
    </w:p>
    <w:p w:rsidR="00122DC9" w:rsidRPr="00122DC9" w:rsidRDefault="00122DC9" w:rsidP="00814EEA">
      <w:r>
        <w:t>2) Family/business connections between the Gallaways of Borrowmeadow and Larkfield and various local families between early 1700’s – c. 1800 – Neilson of Larkfield, Wordie of Torbrex, Murray of Wester Livilands, Stewart of Stewart Hall.</w:t>
      </w:r>
    </w:p>
    <w:p w:rsidR="00122DC9" w:rsidRDefault="00122DC9" w:rsidP="00814EEA">
      <w:pPr>
        <w:rPr>
          <w:b/>
          <w:i/>
          <w:sz w:val="28"/>
          <w:szCs w:val="28"/>
        </w:rPr>
      </w:pPr>
    </w:p>
    <w:p w:rsidR="00814EEA" w:rsidRDefault="00814EEA" w:rsidP="00814EEA">
      <w:pPr>
        <w:rPr>
          <w:sz w:val="28"/>
          <w:szCs w:val="28"/>
        </w:rPr>
      </w:pPr>
      <w:r w:rsidRPr="00F64DF1">
        <w:rPr>
          <w:b/>
          <w:i/>
          <w:sz w:val="28"/>
          <w:szCs w:val="28"/>
        </w:rPr>
        <w:t>Alexander Gallaway</w:t>
      </w:r>
      <w:r w:rsidR="00282093" w:rsidRPr="00F64DF1">
        <w:rPr>
          <w:b/>
          <w:i/>
          <w:sz w:val="28"/>
          <w:szCs w:val="28"/>
        </w:rPr>
        <w:t xml:space="preserve">, a </w:t>
      </w:r>
      <w:r w:rsidRPr="00F64DF1">
        <w:rPr>
          <w:b/>
          <w:i/>
          <w:sz w:val="28"/>
          <w:szCs w:val="28"/>
        </w:rPr>
        <w:t xml:space="preserve">Portrait in Miniatures: an </w:t>
      </w:r>
      <w:r w:rsidR="00282093" w:rsidRPr="00F64DF1">
        <w:rPr>
          <w:b/>
          <w:i/>
          <w:sz w:val="28"/>
          <w:szCs w:val="28"/>
        </w:rPr>
        <w:t>I</w:t>
      </w:r>
      <w:r w:rsidRPr="00F64DF1">
        <w:rPr>
          <w:b/>
          <w:i/>
          <w:sz w:val="28"/>
          <w:szCs w:val="28"/>
        </w:rPr>
        <w:t xml:space="preserve">ntroduction </w:t>
      </w:r>
      <w:r w:rsidR="00E91E5B">
        <w:rPr>
          <w:b/>
          <w:i/>
          <w:sz w:val="28"/>
          <w:szCs w:val="28"/>
        </w:rPr>
        <w:t xml:space="preserve">to the Scottish artist </w:t>
      </w:r>
      <w:r w:rsidRPr="00F64DF1">
        <w:rPr>
          <w:sz w:val="28"/>
          <w:szCs w:val="28"/>
        </w:rPr>
        <w:t>by Frances Rouse</w:t>
      </w:r>
    </w:p>
    <w:p w:rsidR="00814EEA" w:rsidRDefault="00814EEA" w:rsidP="00814EEA"/>
    <w:p w:rsidR="003F66D9" w:rsidRDefault="003F66D9" w:rsidP="00814EEA">
      <w:pPr>
        <w:rPr>
          <w:sz w:val="22"/>
          <w:szCs w:val="22"/>
        </w:rPr>
      </w:pPr>
    </w:p>
    <w:p w:rsidR="00814EEA" w:rsidRDefault="003F66D9" w:rsidP="00B0286A">
      <w:pPr>
        <w:outlineLvl w:val="0"/>
      </w:pPr>
      <w:r w:rsidRPr="003F66D9">
        <w:rPr>
          <w:b/>
          <w:sz w:val="22"/>
          <w:szCs w:val="22"/>
        </w:rPr>
        <w:t>OUTLINE</w:t>
      </w:r>
    </w:p>
    <w:p w:rsidR="00814EEA" w:rsidRPr="00AF6F84" w:rsidRDefault="00814EEA" w:rsidP="008C1AB5">
      <w:pPr>
        <w:jc w:val="both"/>
        <w:rPr>
          <w:sz w:val="22"/>
          <w:szCs w:val="22"/>
        </w:rPr>
      </w:pPr>
    </w:p>
    <w:p w:rsidR="00814EEA" w:rsidRDefault="00814EEA" w:rsidP="008C1AB5">
      <w:pPr>
        <w:jc w:val="both"/>
        <w:rPr>
          <w:sz w:val="22"/>
          <w:szCs w:val="22"/>
        </w:rPr>
      </w:pPr>
      <w:r>
        <w:rPr>
          <w:sz w:val="22"/>
          <w:szCs w:val="22"/>
        </w:rPr>
        <w:t xml:space="preserve">The </w:t>
      </w:r>
      <w:r w:rsidR="008C1AB5">
        <w:rPr>
          <w:sz w:val="22"/>
          <w:szCs w:val="22"/>
        </w:rPr>
        <w:t>watercolour</w:t>
      </w:r>
      <w:r w:rsidR="00444249">
        <w:rPr>
          <w:sz w:val="22"/>
          <w:szCs w:val="22"/>
        </w:rPr>
        <w:t>-</w:t>
      </w:r>
      <w:r w:rsidR="008C1AB5">
        <w:rPr>
          <w:sz w:val="22"/>
          <w:szCs w:val="22"/>
        </w:rPr>
        <w:t>on</w:t>
      </w:r>
      <w:r w:rsidR="00444249">
        <w:rPr>
          <w:sz w:val="22"/>
          <w:szCs w:val="22"/>
        </w:rPr>
        <w:t>-</w:t>
      </w:r>
      <w:r w:rsidR="008C1AB5">
        <w:rPr>
          <w:sz w:val="22"/>
          <w:szCs w:val="22"/>
        </w:rPr>
        <w:t>i</w:t>
      </w:r>
      <w:r w:rsidR="0010149A">
        <w:rPr>
          <w:sz w:val="22"/>
          <w:szCs w:val="22"/>
        </w:rPr>
        <w:t xml:space="preserve">vory portrait miniatures of </w:t>
      </w:r>
      <w:r>
        <w:rPr>
          <w:sz w:val="22"/>
          <w:szCs w:val="22"/>
        </w:rPr>
        <w:t>artist Alexander Gallaway (</w:t>
      </w:r>
      <w:r w:rsidR="008C1AB5">
        <w:rPr>
          <w:sz w:val="22"/>
          <w:szCs w:val="22"/>
        </w:rPr>
        <w:t xml:space="preserve">1759-1835), </w:t>
      </w:r>
      <w:r>
        <w:rPr>
          <w:sz w:val="22"/>
          <w:szCs w:val="22"/>
        </w:rPr>
        <w:t>fill a gap in the pantheon of the</w:t>
      </w:r>
      <w:r w:rsidR="0010149A">
        <w:rPr>
          <w:sz w:val="22"/>
          <w:szCs w:val="22"/>
        </w:rPr>
        <w:t>se more well-known</w:t>
      </w:r>
      <w:r>
        <w:rPr>
          <w:sz w:val="22"/>
          <w:szCs w:val="22"/>
        </w:rPr>
        <w:t xml:space="preserve"> artists</w:t>
      </w:r>
      <w:r w:rsidR="0011555F">
        <w:rPr>
          <w:sz w:val="22"/>
          <w:szCs w:val="22"/>
        </w:rPr>
        <w:t xml:space="preserve"> of the period such as Raeburn, Nasmyth, Williams and Wilkie</w:t>
      </w:r>
      <w:r>
        <w:rPr>
          <w:sz w:val="22"/>
          <w:szCs w:val="22"/>
        </w:rPr>
        <w:t>.</w:t>
      </w:r>
      <w:r w:rsidR="00621003">
        <w:rPr>
          <w:sz w:val="22"/>
          <w:szCs w:val="22"/>
        </w:rPr>
        <w:t xml:space="preserve"> </w:t>
      </w:r>
      <w:smartTag w:uri="urn:schemas-microsoft-com:office:smarttags" w:element="country-region">
        <w:smartTag w:uri="urn:schemas-microsoft-com:office:smarttags" w:element="place">
          <w:r w:rsidR="00621003">
            <w:rPr>
              <w:sz w:val="22"/>
              <w:szCs w:val="22"/>
            </w:rPr>
            <w:t>F</w:t>
          </w:r>
          <w:r w:rsidR="00AA44B4">
            <w:rPr>
              <w:sz w:val="22"/>
              <w:szCs w:val="22"/>
            </w:rPr>
            <w:t>rances</w:t>
          </w:r>
        </w:smartTag>
      </w:smartTag>
      <w:r w:rsidR="00AA44B4">
        <w:rPr>
          <w:sz w:val="22"/>
          <w:szCs w:val="22"/>
        </w:rPr>
        <w:t xml:space="preserve">’ </w:t>
      </w:r>
      <w:r w:rsidRPr="00AF6F84">
        <w:rPr>
          <w:sz w:val="22"/>
          <w:szCs w:val="22"/>
        </w:rPr>
        <w:t xml:space="preserve">chronological image list of </w:t>
      </w:r>
      <w:r w:rsidR="007970ED">
        <w:rPr>
          <w:sz w:val="22"/>
          <w:szCs w:val="22"/>
        </w:rPr>
        <w:t>nearly 80</w:t>
      </w:r>
      <w:r w:rsidRPr="00AF6F84">
        <w:rPr>
          <w:sz w:val="22"/>
          <w:szCs w:val="22"/>
        </w:rPr>
        <w:t xml:space="preserve"> </w:t>
      </w:r>
      <w:r w:rsidR="008C1AB5">
        <w:rPr>
          <w:sz w:val="22"/>
          <w:szCs w:val="22"/>
        </w:rPr>
        <w:t xml:space="preserve">now </w:t>
      </w:r>
      <w:r w:rsidRPr="00AF6F84">
        <w:rPr>
          <w:sz w:val="22"/>
          <w:szCs w:val="22"/>
        </w:rPr>
        <w:t>provid</w:t>
      </w:r>
      <w:r w:rsidR="008C1AB5">
        <w:rPr>
          <w:sz w:val="22"/>
          <w:szCs w:val="22"/>
        </w:rPr>
        <w:t>es</w:t>
      </w:r>
      <w:r w:rsidRPr="00AF6F84">
        <w:rPr>
          <w:sz w:val="22"/>
          <w:szCs w:val="22"/>
        </w:rPr>
        <w:t xml:space="preserve"> important insights into his </w:t>
      </w:r>
      <w:r>
        <w:rPr>
          <w:sz w:val="22"/>
          <w:szCs w:val="22"/>
        </w:rPr>
        <w:t>artistic</w:t>
      </w:r>
      <w:r w:rsidRPr="00AF6F84">
        <w:rPr>
          <w:sz w:val="22"/>
          <w:szCs w:val="22"/>
        </w:rPr>
        <w:t xml:space="preserve"> development over </w:t>
      </w:r>
      <w:r w:rsidR="008C1AB5">
        <w:rPr>
          <w:sz w:val="22"/>
          <w:szCs w:val="22"/>
        </w:rPr>
        <w:t xml:space="preserve">the </w:t>
      </w:r>
      <w:r w:rsidRPr="00AF6F84">
        <w:rPr>
          <w:sz w:val="22"/>
          <w:szCs w:val="22"/>
        </w:rPr>
        <w:t>2</w:t>
      </w:r>
      <w:r w:rsidR="00532DC3">
        <w:rPr>
          <w:sz w:val="22"/>
          <w:szCs w:val="22"/>
        </w:rPr>
        <w:t>2</w:t>
      </w:r>
      <w:r w:rsidRPr="00AF6F84">
        <w:rPr>
          <w:sz w:val="22"/>
          <w:szCs w:val="22"/>
        </w:rPr>
        <w:t xml:space="preserve"> years</w:t>
      </w:r>
      <w:r w:rsidR="008C1AB5">
        <w:rPr>
          <w:sz w:val="22"/>
          <w:szCs w:val="22"/>
        </w:rPr>
        <w:t xml:space="preserve"> 179</w:t>
      </w:r>
      <w:r w:rsidR="00532DC3">
        <w:rPr>
          <w:sz w:val="22"/>
          <w:szCs w:val="22"/>
        </w:rPr>
        <w:t>4</w:t>
      </w:r>
      <w:r w:rsidR="008C1AB5">
        <w:rPr>
          <w:sz w:val="22"/>
          <w:szCs w:val="22"/>
        </w:rPr>
        <w:t xml:space="preserve"> to 1816</w:t>
      </w:r>
      <w:r w:rsidR="004D35C1">
        <w:rPr>
          <w:sz w:val="22"/>
          <w:szCs w:val="22"/>
        </w:rPr>
        <w:t>.</w:t>
      </w:r>
    </w:p>
    <w:p w:rsidR="008C1AB5" w:rsidRPr="00AF6F84" w:rsidRDefault="008C1AB5" w:rsidP="008C1AB5">
      <w:pPr>
        <w:jc w:val="both"/>
        <w:rPr>
          <w:sz w:val="22"/>
          <w:szCs w:val="22"/>
        </w:rPr>
      </w:pPr>
    </w:p>
    <w:p w:rsidR="007B5B01" w:rsidRDefault="008C1AB5" w:rsidP="008C1AB5">
      <w:pPr>
        <w:jc w:val="both"/>
        <w:rPr>
          <w:sz w:val="22"/>
          <w:szCs w:val="22"/>
        </w:rPr>
      </w:pPr>
      <w:r>
        <w:rPr>
          <w:sz w:val="22"/>
          <w:szCs w:val="22"/>
        </w:rPr>
        <w:t>Alt</w:t>
      </w:r>
      <w:r w:rsidR="00814EEA">
        <w:rPr>
          <w:sz w:val="22"/>
          <w:szCs w:val="22"/>
        </w:rPr>
        <w:t xml:space="preserve">hough Gallaway’s work </w:t>
      </w:r>
      <w:r w:rsidR="00E95BD1">
        <w:rPr>
          <w:sz w:val="22"/>
          <w:szCs w:val="22"/>
        </w:rPr>
        <w:t>is</w:t>
      </w:r>
      <w:r w:rsidR="00814EEA">
        <w:rPr>
          <w:sz w:val="22"/>
          <w:szCs w:val="22"/>
        </w:rPr>
        <w:t xml:space="preserve"> held in the collections of </w:t>
      </w:r>
      <w:r>
        <w:rPr>
          <w:sz w:val="22"/>
          <w:szCs w:val="22"/>
        </w:rPr>
        <w:t>the V &amp; A</w:t>
      </w:r>
      <w:r w:rsidR="0010149A">
        <w:rPr>
          <w:sz w:val="22"/>
          <w:szCs w:val="22"/>
        </w:rPr>
        <w:t>,</w:t>
      </w:r>
      <w:r>
        <w:rPr>
          <w:sz w:val="22"/>
          <w:szCs w:val="22"/>
        </w:rPr>
        <w:t xml:space="preserve"> </w:t>
      </w:r>
      <w:r w:rsidR="0010149A">
        <w:rPr>
          <w:sz w:val="22"/>
          <w:szCs w:val="22"/>
        </w:rPr>
        <w:t xml:space="preserve">Kenwood House, </w:t>
      </w:r>
      <w:smartTag w:uri="urn:schemas-microsoft-com:office:smarttags" w:element="City">
        <w:r>
          <w:rPr>
            <w:sz w:val="22"/>
            <w:szCs w:val="22"/>
          </w:rPr>
          <w:t>London</w:t>
        </w:r>
      </w:smartTag>
      <w:r>
        <w:rPr>
          <w:sz w:val="22"/>
          <w:szCs w:val="22"/>
        </w:rPr>
        <w:t xml:space="preserve">, Scottish National Portrait Gallery, </w:t>
      </w:r>
      <w:smartTag w:uri="urn:schemas-microsoft-com:office:smarttags" w:element="City">
        <w:r>
          <w:rPr>
            <w:sz w:val="22"/>
            <w:szCs w:val="22"/>
          </w:rPr>
          <w:t>Edinburgh</w:t>
        </w:r>
      </w:smartTag>
      <w:r>
        <w:rPr>
          <w:sz w:val="22"/>
          <w:szCs w:val="22"/>
        </w:rPr>
        <w:t xml:space="preserve">, Nelson Atkins Museum of Art, Kansas City, </w:t>
      </w:r>
      <w:r w:rsidR="008600F0">
        <w:rPr>
          <w:sz w:val="22"/>
          <w:szCs w:val="22"/>
        </w:rPr>
        <w:t xml:space="preserve">and the </w:t>
      </w:r>
      <w:smartTag w:uri="urn:schemas-microsoft-com:office:smarttags" w:element="PlaceName">
        <w:r w:rsidR="008600F0">
          <w:rPr>
            <w:sz w:val="22"/>
            <w:szCs w:val="22"/>
          </w:rPr>
          <w:t>Cincinnati</w:t>
        </w:r>
      </w:smartTag>
      <w:r w:rsidR="008600F0">
        <w:rPr>
          <w:sz w:val="22"/>
          <w:szCs w:val="22"/>
        </w:rPr>
        <w:t xml:space="preserve"> </w:t>
      </w:r>
      <w:smartTag w:uri="urn:schemas-microsoft-com:office:smarttags" w:element="PlaceType">
        <w:r w:rsidR="008600F0">
          <w:rPr>
            <w:sz w:val="22"/>
            <w:szCs w:val="22"/>
          </w:rPr>
          <w:t>Art Museum</w:t>
        </w:r>
      </w:smartTag>
      <w:r w:rsidR="008600F0">
        <w:rPr>
          <w:sz w:val="22"/>
          <w:szCs w:val="22"/>
        </w:rPr>
        <w:t xml:space="preserve">, </w:t>
      </w:r>
      <w:smartTag w:uri="urn:schemas-microsoft-com:office:smarttags" w:element="place">
        <w:smartTag w:uri="urn:schemas-microsoft-com:office:smarttags" w:element="City">
          <w:r w:rsidR="008600F0">
            <w:rPr>
              <w:sz w:val="22"/>
              <w:szCs w:val="22"/>
            </w:rPr>
            <w:t>Cincinatti</w:t>
          </w:r>
        </w:smartTag>
        <w:r w:rsidR="008600F0">
          <w:rPr>
            <w:sz w:val="22"/>
            <w:szCs w:val="22"/>
          </w:rPr>
          <w:t xml:space="preserve">, </w:t>
        </w:r>
        <w:smartTag w:uri="urn:schemas-microsoft-com:office:smarttags" w:element="country-region">
          <w:r w:rsidR="00904324">
            <w:rPr>
              <w:sz w:val="22"/>
              <w:szCs w:val="22"/>
            </w:rPr>
            <w:t>USA</w:t>
          </w:r>
        </w:smartTag>
      </w:smartTag>
      <w:r w:rsidR="00904324">
        <w:rPr>
          <w:sz w:val="22"/>
          <w:szCs w:val="22"/>
        </w:rPr>
        <w:t>,</w:t>
      </w:r>
      <w:r w:rsidR="008600F0">
        <w:rPr>
          <w:sz w:val="22"/>
          <w:szCs w:val="22"/>
        </w:rPr>
        <w:t xml:space="preserve"> </w:t>
      </w:r>
      <w:r w:rsidR="00E95BD1">
        <w:rPr>
          <w:sz w:val="22"/>
          <w:szCs w:val="22"/>
        </w:rPr>
        <w:t xml:space="preserve">and many private collections, </w:t>
      </w:r>
      <w:r w:rsidR="00814EEA">
        <w:rPr>
          <w:sz w:val="22"/>
          <w:szCs w:val="22"/>
        </w:rPr>
        <w:t xml:space="preserve">he has been </w:t>
      </w:r>
      <w:r w:rsidR="00CE2A04">
        <w:rPr>
          <w:sz w:val="22"/>
          <w:szCs w:val="22"/>
        </w:rPr>
        <w:t>almost anonymous</w:t>
      </w:r>
      <w:r w:rsidR="00814EEA" w:rsidRPr="00AF6F84">
        <w:rPr>
          <w:sz w:val="22"/>
          <w:szCs w:val="22"/>
        </w:rPr>
        <w:t xml:space="preserve"> </w:t>
      </w:r>
      <w:r w:rsidR="00814EEA" w:rsidRPr="00B4244F">
        <w:rPr>
          <w:i/>
          <w:sz w:val="22"/>
          <w:szCs w:val="22"/>
        </w:rPr>
        <w:t>till now</w:t>
      </w:r>
      <w:r w:rsidR="00814EEA">
        <w:rPr>
          <w:sz w:val="22"/>
          <w:szCs w:val="22"/>
        </w:rPr>
        <w:t xml:space="preserve">. Who </w:t>
      </w:r>
      <w:r w:rsidR="00814EEA" w:rsidRPr="0022584B">
        <w:rPr>
          <w:i/>
          <w:sz w:val="22"/>
          <w:szCs w:val="22"/>
        </w:rPr>
        <w:t>was</w:t>
      </w:r>
      <w:r w:rsidR="00814EEA">
        <w:rPr>
          <w:sz w:val="22"/>
          <w:szCs w:val="22"/>
        </w:rPr>
        <w:t xml:space="preserve"> he? Why does there need to be a book about him? The answer is simple: because </w:t>
      </w:r>
      <w:r w:rsidR="00CE2A04">
        <w:rPr>
          <w:sz w:val="22"/>
          <w:szCs w:val="22"/>
        </w:rPr>
        <w:t xml:space="preserve">of </w:t>
      </w:r>
      <w:r w:rsidR="00814EEA">
        <w:rPr>
          <w:sz w:val="22"/>
          <w:szCs w:val="22"/>
        </w:rPr>
        <w:t xml:space="preserve">the quality of </w:t>
      </w:r>
      <w:r w:rsidR="00D00B76">
        <w:rPr>
          <w:sz w:val="22"/>
          <w:szCs w:val="22"/>
        </w:rPr>
        <w:t>his</w:t>
      </w:r>
      <w:r w:rsidR="00814EEA">
        <w:rPr>
          <w:sz w:val="22"/>
          <w:szCs w:val="22"/>
        </w:rPr>
        <w:t xml:space="preserve"> work</w:t>
      </w:r>
      <w:r w:rsidR="00122DC9">
        <w:rPr>
          <w:sz w:val="22"/>
          <w:szCs w:val="22"/>
        </w:rPr>
        <w:t xml:space="preserve"> and the truth of his characterisation</w:t>
      </w:r>
      <w:r w:rsidR="00814EEA">
        <w:rPr>
          <w:sz w:val="22"/>
          <w:szCs w:val="22"/>
        </w:rPr>
        <w:t xml:space="preserve">. </w:t>
      </w:r>
    </w:p>
    <w:p w:rsidR="00CE2A04" w:rsidRDefault="00CE2A04" w:rsidP="008C1AB5">
      <w:pPr>
        <w:jc w:val="both"/>
        <w:rPr>
          <w:sz w:val="22"/>
          <w:szCs w:val="22"/>
        </w:rPr>
      </w:pPr>
    </w:p>
    <w:p w:rsidR="00814EEA" w:rsidRPr="00CE2A04" w:rsidRDefault="00593A24" w:rsidP="00E930EF">
      <w:pPr>
        <w:jc w:val="both"/>
        <w:rPr>
          <w:sz w:val="22"/>
          <w:szCs w:val="22"/>
        </w:rPr>
      </w:pPr>
      <w:r>
        <w:rPr>
          <w:sz w:val="22"/>
          <w:szCs w:val="22"/>
        </w:rPr>
        <w:t>Of</w:t>
      </w:r>
      <w:r w:rsidR="007B5B01">
        <w:rPr>
          <w:sz w:val="22"/>
          <w:szCs w:val="22"/>
        </w:rPr>
        <w:t xml:space="preserve"> the portrait of Mary Robertson (SNPG), Dr Stephen Lloyd </w:t>
      </w:r>
      <w:r w:rsidR="00CE2A04">
        <w:rPr>
          <w:sz w:val="22"/>
          <w:szCs w:val="22"/>
        </w:rPr>
        <w:t>(</w:t>
      </w:r>
      <w:r w:rsidR="00CE2A04" w:rsidRPr="00CE2A04">
        <w:rPr>
          <w:sz w:val="22"/>
          <w:szCs w:val="22"/>
        </w:rPr>
        <w:t>Curator of the Derby Collection, Knowsley Hall, and formerly Senior Curator of the Scottish National Portrait Gallery)</w:t>
      </w:r>
      <w:r w:rsidR="00CE2A04">
        <w:rPr>
          <w:sz w:val="22"/>
          <w:szCs w:val="22"/>
        </w:rPr>
        <w:t xml:space="preserve"> </w:t>
      </w:r>
      <w:r w:rsidR="007B5B01">
        <w:rPr>
          <w:sz w:val="22"/>
          <w:szCs w:val="22"/>
        </w:rPr>
        <w:t>writes</w:t>
      </w:r>
      <w:r>
        <w:rPr>
          <w:sz w:val="22"/>
          <w:szCs w:val="22"/>
        </w:rPr>
        <w:t xml:space="preserve"> in </w:t>
      </w:r>
      <w:r w:rsidR="007B5B01">
        <w:rPr>
          <w:i/>
          <w:sz w:val="22"/>
          <w:szCs w:val="22"/>
        </w:rPr>
        <w:t xml:space="preserve">Portrait Miniatures from the Merchiston Collection, </w:t>
      </w:r>
      <w:r w:rsidR="007B5B01">
        <w:rPr>
          <w:sz w:val="22"/>
          <w:szCs w:val="22"/>
        </w:rPr>
        <w:t xml:space="preserve">National Galleries of </w:t>
      </w:r>
      <w:smartTag w:uri="urn:schemas-microsoft-com:office:smarttags" w:element="country-region">
        <w:smartTag w:uri="urn:schemas-microsoft-com:office:smarttags" w:element="place">
          <w:r w:rsidR="007B5B01">
            <w:rPr>
              <w:sz w:val="22"/>
              <w:szCs w:val="22"/>
            </w:rPr>
            <w:t>Scotland</w:t>
          </w:r>
        </w:smartTag>
      </w:smartTag>
      <w:r w:rsidR="007B5B01">
        <w:rPr>
          <w:sz w:val="22"/>
          <w:szCs w:val="22"/>
        </w:rPr>
        <w:t xml:space="preserve">, 2005, it </w:t>
      </w:r>
      <w:r w:rsidR="007B5B01" w:rsidRPr="00CE2A04">
        <w:rPr>
          <w:sz w:val="22"/>
          <w:szCs w:val="22"/>
        </w:rPr>
        <w:t xml:space="preserve">is </w:t>
      </w:r>
      <w:r w:rsidR="00CE2A04">
        <w:rPr>
          <w:sz w:val="22"/>
          <w:szCs w:val="22"/>
        </w:rPr>
        <w:t>“</w:t>
      </w:r>
      <w:r w:rsidR="007B5B01" w:rsidRPr="00CE2A04">
        <w:rPr>
          <w:sz w:val="22"/>
          <w:szCs w:val="22"/>
        </w:rPr>
        <w:t>remarkable for its unflinching attention to detail and close observation of character</w:t>
      </w:r>
      <w:r w:rsidR="007B5B01">
        <w:rPr>
          <w:sz w:val="22"/>
          <w:szCs w:val="22"/>
        </w:rPr>
        <w:t>.</w:t>
      </w:r>
      <w:r w:rsidR="00CE2A04">
        <w:rPr>
          <w:sz w:val="22"/>
          <w:szCs w:val="22"/>
        </w:rPr>
        <w:t>”</w:t>
      </w:r>
      <w:r w:rsidR="007B5B01">
        <w:rPr>
          <w:sz w:val="22"/>
          <w:szCs w:val="22"/>
        </w:rPr>
        <w:t xml:space="preserve"> </w:t>
      </w:r>
      <w:r w:rsidR="00CE2A04">
        <w:rPr>
          <w:sz w:val="22"/>
          <w:szCs w:val="22"/>
        </w:rPr>
        <w:t xml:space="preserve">He further notes (email to author): </w:t>
      </w:r>
      <w:r w:rsidR="00CE2A04" w:rsidRPr="00CE2A04">
        <w:rPr>
          <w:sz w:val="22"/>
          <w:szCs w:val="22"/>
        </w:rPr>
        <w:t>"... such an interesting and little-studied miniaturist. There certainly is a need for a publication on him".</w:t>
      </w:r>
      <w:r w:rsidR="00CE2A04">
        <w:rPr>
          <w:sz w:val="22"/>
          <w:szCs w:val="22"/>
        </w:rPr>
        <w:t xml:space="preserve"> </w:t>
      </w:r>
      <w:r w:rsidR="007B5B01">
        <w:rPr>
          <w:sz w:val="22"/>
          <w:szCs w:val="22"/>
        </w:rPr>
        <w:t xml:space="preserve">Philip Mould, art expert and dealer, on his website </w:t>
      </w:r>
      <w:hyperlink r:id="rId7" w:history="1">
        <w:r w:rsidR="007B5B01" w:rsidRPr="00CA172C">
          <w:rPr>
            <w:rStyle w:val="Hyperlink"/>
            <w:sz w:val="22"/>
            <w:szCs w:val="22"/>
          </w:rPr>
          <w:t>www.historicalportraits.com</w:t>
        </w:r>
      </w:hyperlink>
      <w:r w:rsidR="007B5B01">
        <w:rPr>
          <w:sz w:val="22"/>
          <w:szCs w:val="22"/>
        </w:rPr>
        <w:t xml:space="preserve"> </w:t>
      </w:r>
      <w:r w:rsidR="00CE2A04">
        <w:rPr>
          <w:sz w:val="22"/>
          <w:szCs w:val="22"/>
        </w:rPr>
        <w:t xml:space="preserve">also </w:t>
      </w:r>
      <w:r w:rsidR="007B5B01">
        <w:rPr>
          <w:sz w:val="22"/>
          <w:szCs w:val="22"/>
        </w:rPr>
        <w:t xml:space="preserve">comments on the 1797 portrait of an unknown gentleman, that Gallaway was </w:t>
      </w:r>
      <w:r w:rsidR="007B5B01">
        <w:rPr>
          <w:i/>
          <w:sz w:val="22"/>
          <w:szCs w:val="22"/>
        </w:rPr>
        <w:t>clearly an excellent miniaturist</w:t>
      </w:r>
      <w:r w:rsidR="00CE2A04">
        <w:rPr>
          <w:i/>
          <w:sz w:val="22"/>
          <w:szCs w:val="22"/>
        </w:rPr>
        <w:t xml:space="preserve">. </w:t>
      </w:r>
    </w:p>
    <w:p w:rsidR="00CE2A04" w:rsidRPr="00AF6F84" w:rsidRDefault="00CE2A04" w:rsidP="008C1AB5">
      <w:pPr>
        <w:jc w:val="both"/>
        <w:rPr>
          <w:sz w:val="22"/>
          <w:szCs w:val="22"/>
        </w:rPr>
      </w:pPr>
    </w:p>
    <w:p w:rsidR="00BB35C9" w:rsidRPr="00AF6F84" w:rsidRDefault="00814EEA" w:rsidP="00BB35C9">
      <w:pPr>
        <w:jc w:val="both"/>
        <w:rPr>
          <w:sz w:val="22"/>
          <w:szCs w:val="22"/>
        </w:rPr>
      </w:pPr>
      <w:r w:rsidRPr="00AF6F84">
        <w:rPr>
          <w:sz w:val="22"/>
          <w:szCs w:val="22"/>
        </w:rPr>
        <w:t xml:space="preserve">Just </w:t>
      </w:r>
      <w:r w:rsidRPr="00042E18">
        <w:rPr>
          <w:i/>
          <w:sz w:val="22"/>
          <w:szCs w:val="22"/>
        </w:rPr>
        <w:t>how</w:t>
      </w:r>
      <w:r w:rsidRPr="00AF6F84">
        <w:rPr>
          <w:sz w:val="22"/>
          <w:szCs w:val="22"/>
        </w:rPr>
        <w:t xml:space="preserve"> </w:t>
      </w:r>
      <w:r>
        <w:rPr>
          <w:sz w:val="22"/>
          <w:szCs w:val="22"/>
        </w:rPr>
        <w:t>Gallaway’s work</w:t>
      </w:r>
      <w:r w:rsidRPr="00AF6F84">
        <w:rPr>
          <w:sz w:val="22"/>
          <w:szCs w:val="22"/>
        </w:rPr>
        <w:t xml:space="preserve"> remained ‘hidden’ all this time is intriguing. </w:t>
      </w:r>
      <w:r w:rsidR="00BB35C9">
        <w:rPr>
          <w:sz w:val="22"/>
          <w:szCs w:val="22"/>
        </w:rPr>
        <w:t xml:space="preserve">In the </w:t>
      </w:r>
      <w:r w:rsidR="00593A24">
        <w:rPr>
          <w:sz w:val="22"/>
          <w:szCs w:val="22"/>
        </w:rPr>
        <w:t>artist’s</w:t>
      </w:r>
      <w:r w:rsidR="00BB35C9">
        <w:rPr>
          <w:sz w:val="22"/>
          <w:szCs w:val="22"/>
        </w:rPr>
        <w:t xml:space="preserve"> entry in </w:t>
      </w:r>
      <w:r w:rsidR="00BB35C9">
        <w:rPr>
          <w:i/>
          <w:sz w:val="22"/>
          <w:szCs w:val="22"/>
        </w:rPr>
        <w:t xml:space="preserve">Miniatures: Dictionary and Guide. </w:t>
      </w:r>
      <w:smartTag w:uri="urn:schemas-microsoft-com:office:smarttags" w:element="City">
        <w:smartTag w:uri="urn:schemas-microsoft-com:office:smarttags" w:element="place">
          <w:r w:rsidR="00BB35C9">
            <w:rPr>
              <w:i/>
              <w:sz w:val="22"/>
              <w:szCs w:val="22"/>
            </w:rPr>
            <w:t>Woodbridge</w:t>
          </w:r>
        </w:smartTag>
      </w:smartTag>
      <w:r w:rsidR="00BB35C9">
        <w:rPr>
          <w:i/>
          <w:sz w:val="22"/>
          <w:szCs w:val="22"/>
        </w:rPr>
        <w:t xml:space="preserve"> 1987 </w:t>
      </w:r>
      <w:r w:rsidR="00BB35C9">
        <w:rPr>
          <w:sz w:val="22"/>
          <w:szCs w:val="22"/>
        </w:rPr>
        <w:t>by the inestimable Daphne Foskett (1911 -1998)</w:t>
      </w:r>
      <w:r w:rsidR="00593A24">
        <w:rPr>
          <w:sz w:val="22"/>
          <w:szCs w:val="22"/>
        </w:rPr>
        <w:t>,</w:t>
      </w:r>
      <w:r w:rsidR="00BB35C9">
        <w:rPr>
          <w:sz w:val="22"/>
          <w:szCs w:val="22"/>
        </w:rPr>
        <w:t xml:space="preserve"> family names appear to have been the </w:t>
      </w:r>
      <w:r w:rsidR="00BB35C9" w:rsidRPr="00AF6F84">
        <w:rPr>
          <w:sz w:val="22"/>
          <w:szCs w:val="22"/>
        </w:rPr>
        <w:t xml:space="preserve">victim of </w:t>
      </w:r>
      <w:r w:rsidR="00122DC9">
        <w:rPr>
          <w:sz w:val="22"/>
          <w:szCs w:val="22"/>
        </w:rPr>
        <w:t xml:space="preserve">(perhaps) aural </w:t>
      </w:r>
      <w:r w:rsidR="00BB35C9" w:rsidRPr="00AF6F84">
        <w:rPr>
          <w:sz w:val="22"/>
          <w:szCs w:val="22"/>
        </w:rPr>
        <w:t>mis-transcription and even typographical errors.</w:t>
      </w:r>
      <w:r w:rsidR="00BB35C9">
        <w:rPr>
          <w:sz w:val="22"/>
          <w:szCs w:val="22"/>
        </w:rPr>
        <w:t xml:space="preserve"> </w:t>
      </w:r>
      <w:r w:rsidR="00BB35C9">
        <w:rPr>
          <w:sz w:val="22"/>
          <w:szCs w:val="22"/>
        </w:rPr>
        <w:lastRenderedPageBreak/>
        <w:t xml:space="preserve">But </w:t>
      </w:r>
      <w:smartTag w:uri="urn:schemas-microsoft-com:office:smarttags" w:element="country-region">
        <w:smartTag w:uri="urn:schemas-microsoft-com:office:smarttags" w:element="place">
          <w:r w:rsidR="00BB35C9">
            <w:rPr>
              <w:sz w:val="22"/>
              <w:szCs w:val="22"/>
            </w:rPr>
            <w:t>Frances</w:t>
          </w:r>
        </w:smartTag>
      </w:smartTag>
      <w:r w:rsidR="00BB35C9">
        <w:rPr>
          <w:sz w:val="22"/>
          <w:szCs w:val="22"/>
        </w:rPr>
        <w:t xml:space="preserve"> has discovered a similar group of names in a Scottish cemetery with crucially, slightly different spelling</w:t>
      </w:r>
      <w:r w:rsidR="00904324">
        <w:rPr>
          <w:sz w:val="22"/>
          <w:szCs w:val="22"/>
        </w:rPr>
        <w:t>s</w:t>
      </w:r>
      <w:r w:rsidR="00CD0D06">
        <w:rPr>
          <w:sz w:val="22"/>
          <w:szCs w:val="22"/>
        </w:rPr>
        <w:t xml:space="preserve"> – a </w:t>
      </w:r>
      <w:r w:rsidR="00BB35C9">
        <w:rPr>
          <w:sz w:val="22"/>
          <w:szCs w:val="22"/>
        </w:rPr>
        <w:t>major breakthrough</w:t>
      </w:r>
      <w:r w:rsidR="00CD0D06">
        <w:rPr>
          <w:sz w:val="22"/>
          <w:szCs w:val="22"/>
        </w:rPr>
        <w:t>.</w:t>
      </w:r>
    </w:p>
    <w:p w:rsidR="00BB35C9" w:rsidRPr="00BB35C9" w:rsidRDefault="00BB35C9" w:rsidP="008C1AB5">
      <w:pPr>
        <w:jc w:val="both"/>
        <w:rPr>
          <w:sz w:val="22"/>
          <w:szCs w:val="22"/>
        </w:rPr>
      </w:pPr>
    </w:p>
    <w:p w:rsidR="00A22B47" w:rsidRDefault="00814EEA" w:rsidP="008C1AB5">
      <w:pPr>
        <w:jc w:val="both"/>
        <w:rPr>
          <w:sz w:val="22"/>
          <w:szCs w:val="22"/>
        </w:rPr>
      </w:pPr>
      <w:r>
        <w:rPr>
          <w:sz w:val="22"/>
          <w:szCs w:val="22"/>
        </w:rPr>
        <w:t xml:space="preserve">Gallaway painted </w:t>
      </w:r>
      <w:r w:rsidR="007C58D9">
        <w:rPr>
          <w:sz w:val="22"/>
          <w:szCs w:val="22"/>
        </w:rPr>
        <w:t>(at least) 23</w:t>
      </w:r>
      <w:r>
        <w:rPr>
          <w:sz w:val="22"/>
          <w:szCs w:val="22"/>
        </w:rPr>
        <w:t xml:space="preserve"> </w:t>
      </w:r>
      <w:r w:rsidR="000452EE">
        <w:rPr>
          <w:sz w:val="22"/>
          <w:szCs w:val="22"/>
        </w:rPr>
        <w:t>named</w:t>
      </w:r>
      <w:r>
        <w:rPr>
          <w:sz w:val="22"/>
          <w:szCs w:val="22"/>
        </w:rPr>
        <w:t xml:space="preserve"> commissions of eminent </w:t>
      </w:r>
      <w:r w:rsidR="007C58D9">
        <w:rPr>
          <w:sz w:val="22"/>
          <w:szCs w:val="22"/>
        </w:rPr>
        <w:t>people such as playwright and politician Richard Brinsley Sheridan, General Sir Charles Ross, James Gray-Buchanan of Ardoch and Scotstown, Lady Isabella Brydges, and J</w:t>
      </w:r>
      <w:r w:rsidR="008C6AF9">
        <w:rPr>
          <w:sz w:val="22"/>
          <w:szCs w:val="22"/>
        </w:rPr>
        <w:t>ames</w:t>
      </w:r>
      <w:r w:rsidR="007C58D9">
        <w:rPr>
          <w:sz w:val="22"/>
          <w:szCs w:val="22"/>
        </w:rPr>
        <w:t xml:space="preserve"> Cuninghame, 1</w:t>
      </w:r>
      <w:r w:rsidR="008C6AF9">
        <w:rPr>
          <w:sz w:val="22"/>
          <w:szCs w:val="22"/>
        </w:rPr>
        <w:t>4</w:t>
      </w:r>
      <w:r w:rsidR="007C58D9" w:rsidRPr="00A22B47">
        <w:rPr>
          <w:sz w:val="22"/>
          <w:szCs w:val="22"/>
          <w:vertAlign w:val="superscript"/>
        </w:rPr>
        <w:t>th</w:t>
      </w:r>
      <w:r w:rsidR="007C58D9">
        <w:rPr>
          <w:sz w:val="22"/>
          <w:szCs w:val="22"/>
        </w:rPr>
        <w:t xml:space="preserve"> Earl of Glencairn</w:t>
      </w:r>
      <w:r w:rsidR="00453317">
        <w:rPr>
          <w:sz w:val="22"/>
          <w:szCs w:val="22"/>
        </w:rPr>
        <w:t xml:space="preserve">. </w:t>
      </w:r>
      <w:r w:rsidR="00A22B47">
        <w:rPr>
          <w:sz w:val="22"/>
          <w:szCs w:val="22"/>
        </w:rPr>
        <w:t>Merchant, banking, legal, army and navy, and landed families also feature.</w:t>
      </w:r>
    </w:p>
    <w:p w:rsidR="00A22B47" w:rsidRDefault="00A22B47" w:rsidP="008C1AB5">
      <w:pPr>
        <w:jc w:val="both"/>
        <w:rPr>
          <w:sz w:val="22"/>
          <w:szCs w:val="22"/>
        </w:rPr>
      </w:pPr>
    </w:p>
    <w:p w:rsidR="007C552D" w:rsidRDefault="006F7290" w:rsidP="008C1AB5">
      <w:pPr>
        <w:jc w:val="both"/>
        <w:rPr>
          <w:sz w:val="22"/>
          <w:szCs w:val="22"/>
        </w:rPr>
      </w:pPr>
      <w:r>
        <w:rPr>
          <w:sz w:val="22"/>
          <w:szCs w:val="22"/>
        </w:rPr>
        <w:t>Gallaway’s work</w:t>
      </w:r>
      <w:r w:rsidRPr="00E95BD1">
        <w:rPr>
          <w:sz w:val="22"/>
          <w:szCs w:val="22"/>
        </w:rPr>
        <w:t xml:space="preserve"> </w:t>
      </w:r>
      <w:r>
        <w:rPr>
          <w:sz w:val="22"/>
          <w:szCs w:val="22"/>
        </w:rPr>
        <w:t>deeply reflects his own personal life as well as recording the wider social world. He</w:t>
      </w:r>
      <w:r w:rsidR="00814EEA">
        <w:rPr>
          <w:sz w:val="22"/>
          <w:szCs w:val="22"/>
        </w:rPr>
        <w:t xml:space="preserve"> came from a comfortably-off family </w:t>
      </w:r>
      <w:r w:rsidR="00593A24">
        <w:rPr>
          <w:sz w:val="22"/>
          <w:szCs w:val="22"/>
        </w:rPr>
        <w:t xml:space="preserve">with merchant connections, </w:t>
      </w:r>
      <w:r w:rsidR="00E95BD1">
        <w:rPr>
          <w:sz w:val="22"/>
          <w:szCs w:val="22"/>
        </w:rPr>
        <w:t>and</w:t>
      </w:r>
      <w:r w:rsidR="00814EEA">
        <w:rPr>
          <w:sz w:val="22"/>
          <w:szCs w:val="22"/>
        </w:rPr>
        <w:t xml:space="preserve"> </w:t>
      </w:r>
      <w:smartTag w:uri="urn:schemas-microsoft-com:office:smarttags" w:element="country-region">
        <w:smartTag w:uri="urn:schemas-microsoft-com:office:smarttags" w:element="place">
          <w:r w:rsidR="00814EEA">
            <w:rPr>
              <w:sz w:val="22"/>
              <w:szCs w:val="22"/>
            </w:rPr>
            <w:t>Frances</w:t>
          </w:r>
        </w:smartTag>
      </w:smartTag>
      <w:r w:rsidR="00814EEA">
        <w:rPr>
          <w:sz w:val="22"/>
          <w:szCs w:val="22"/>
        </w:rPr>
        <w:t>’ research reveals many of his sitters were relatives through his marriage</w:t>
      </w:r>
      <w:r w:rsidR="00E95BD1">
        <w:rPr>
          <w:sz w:val="22"/>
          <w:szCs w:val="22"/>
        </w:rPr>
        <w:t>,</w:t>
      </w:r>
      <w:r w:rsidR="00814EEA">
        <w:rPr>
          <w:sz w:val="22"/>
          <w:szCs w:val="22"/>
        </w:rPr>
        <w:t xml:space="preserve"> his children</w:t>
      </w:r>
      <w:r w:rsidR="00373191">
        <w:rPr>
          <w:sz w:val="22"/>
          <w:szCs w:val="22"/>
        </w:rPr>
        <w:t>’s</w:t>
      </w:r>
      <w:r w:rsidR="00814EEA">
        <w:rPr>
          <w:sz w:val="22"/>
          <w:szCs w:val="22"/>
        </w:rPr>
        <w:t xml:space="preserve"> and even future grandchildren</w:t>
      </w:r>
      <w:r w:rsidR="00373191">
        <w:rPr>
          <w:sz w:val="22"/>
          <w:szCs w:val="22"/>
        </w:rPr>
        <w:t>’s</w:t>
      </w:r>
      <w:r w:rsidR="00814EEA">
        <w:rPr>
          <w:sz w:val="22"/>
          <w:szCs w:val="22"/>
        </w:rPr>
        <w:t xml:space="preserve">. His sister Jean’s extensive will gives a detailed account of the ownership of various pieces of land, with bequests to all of Alexander’s children. </w:t>
      </w:r>
    </w:p>
    <w:p w:rsidR="007C552D" w:rsidRDefault="007C552D" w:rsidP="008C1AB5">
      <w:pPr>
        <w:jc w:val="both"/>
        <w:rPr>
          <w:sz w:val="22"/>
          <w:szCs w:val="22"/>
        </w:rPr>
      </w:pPr>
    </w:p>
    <w:p w:rsidR="00814EEA" w:rsidRPr="00AF6F84" w:rsidRDefault="00814EEA" w:rsidP="008C1AB5">
      <w:pPr>
        <w:jc w:val="both"/>
        <w:rPr>
          <w:sz w:val="22"/>
          <w:szCs w:val="22"/>
        </w:rPr>
      </w:pPr>
      <w:r>
        <w:rPr>
          <w:sz w:val="22"/>
          <w:szCs w:val="22"/>
        </w:rPr>
        <w:t>Inheriting herself</w:t>
      </w:r>
      <w:r w:rsidRPr="00AF6F84">
        <w:rPr>
          <w:sz w:val="22"/>
          <w:szCs w:val="22"/>
        </w:rPr>
        <w:t xml:space="preserve"> 4 miniatures </w:t>
      </w:r>
      <w:r>
        <w:rPr>
          <w:sz w:val="22"/>
          <w:szCs w:val="22"/>
        </w:rPr>
        <w:t>by Gallaway, (</w:t>
      </w:r>
      <w:r w:rsidRPr="00AF6F84">
        <w:rPr>
          <w:sz w:val="22"/>
          <w:szCs w:val="22"/>
        </w:rPr>
        <w:t xml:space="preserve">in </w:t>
      </w:r>
      <w:smartTag w:uri="urn:schemas-microsoft-com:office:smarttags" w:element="country-region">
        <w:r w:rsidRPr="00AF6F84">
          <w:rPr>
            <w:sz w:val="22"/>
            <w:szCs w:val="22"/>
          </w:rPr>
          <w:t>Australia</w:t>
        </w:r>
      </w:smartTag>
      <w:r w:rsidR="00904324">
        <w:rPr>
          <w:sz w:val="22"/>
          <w:szCs w:val="22"/>
        </w:rPr>
        <w:t>),</w:t>
      </w:r>
      <w:r>
        <w:rPr>
          <w:sz w:val="22"/>
          <w:szCs w:val="22"/>
        </w:rPr>
        <w:t xml:space="preserve"> </w:t>
      </w:r>
      <w:smartTag w:uri="urn:schemas-microsoft-com:office:smarttags" w:element="country-region">
        <w:smartTag w:uri="urn:schemas-microsoft-com:office:smarttags" w:element="place">
          <w:r w:rsidR="00CD0D06">
            <w:rPr>
              <w:sz w:val="22"/>
              <w:szCs w:val="22"/>
            </w:rPr>
            <w:t>Frances</w:t>
          </w:r>
        </w:smartTag>
      </w:smartTag>
      <w:r>
        <w:rPr>
          <w:sz w:val="22"/>
          <w:szCs w:val="22"/>
        </w:rPr>
        <w:t xml:space="preserve"> </w:t>
      </w:r>
      <w:r w:rsidRPr="00AF6F84">
        <w:rPr>
          <w:sz w:val="22"/>
          <w:szCs w:val="22"/>
        </w:rPr>
        <w:t xml:space="preserve">discovered 2 of his daughters and their families </w:t>
      </w:r>
      <w:r w:rsidR="00CD0D06">
        <w:rPr>
          <w:sz w:val="22"/>
          <w:szCs w:val="22"/>
        </w:rPr>
        <w:t xml:space="preserve">had </w:t>
      </w:r>
      <w:r w:rsidRPr="00AF6F84">
        <w:rPr>
          <w:sz w:val="22"/>
          <w:szCs w:val="22"/>
        </w:rPr>
        <w:t xml:space="preserve">emigrated </w:t>
      </w:r>
      <w:r>
        <w:rPr>
          <w:sz w:val="22"/>
          <w:szCs w:val="22"/>
        </w:rPr>
        <w:t>there</w:t>
      </w:r>
      <w:r w:rsidRPr="00AF6F84">
        <w:rPr>
          <w:sz w:val="22"/>
          <w:szCs w:val="22"/>
        </w:rPr>
        <w:t xml:space="preserve">. </w:t>
      </w:r>
      <w:r>
        <w:rPr>
          <w:sz w:val="22"/>
          <w:szCs w:val="22"/>
        </w:rPr>
        <w:t xml:space="preserve">Some of </w:t>
      </w:r>
      <w:r w:rsidRPr="00AF6F84">
        <w:rPr>
          <w:sz w:val="22"/>
          <w:szCs w:val="22"/>
        </w:rPr>
        <w:t xml:space="preserve">their descendants </w:t>
      </w:r>
      <w:r w:rsidR="00CD0D06">
        <w:rPr>
          <w:sz w:val="22"/>
          <w:szCs w:val="22"/>
        </w:rPr>
        <w:t xml:space="preserve">have </w:t>
      </w:r>
      <w:r>
        <w:rPr>
          <w:sz w:val="22"/>
          <w:szCs w:val="22"/>
        </w:rPr>
        <w:t>provided</w:t>
      </w:r>
      <w:r w:rsidRPr="00AF6F84">
        <w:rPr>
          <w:sz w:val="22"/>
          <w:szCs w:val="22"/>
        </w:rPr>
        <w:t xml:space="preserve"> important background information and several previously unknown miniatures.</w:t>
      </w:r>
    </w:p>
    <w:p w:rsidR="00814EEA" w:rsidRDefault="00814EEA" w:rsidP="008C1AB5">
      <w:pPr>
        <w:jc w:val="both"/>
        <w:rPr>
          <w:sz w:val="22"/>
          <w:szCs w:val="22"/>
        </w:rPr>
      </w:pPr>
    </w:p>
    <w:p w:rsidR="00814EEA" w:rsidRPr="00AF6F84" w:rsidRDefault="00814EEA" w:rsidP="0010149A">
      <w:pPr>
        <w:rPr>
          <w:sz w:val="22"/>
          <w:szCs w:val="22"/>
        </w:rPr>
      </w:pPr>
      <w:r w:rsidRPr="00AF6F84">
        <w:rPr>
          <w:sz w:val="22"/>
          <w:szCs w:val="22"/>
        </w:rPr>
        <w:t>No</w:t>
      </w:r>
      <w:r w:rsidR="00516133">
        <w:rPr>
          <w:sz w:val="22"/>
          <w:szCs w:val="22"/>
        </w:rPr>
        <w:t xml:space="preserve"> </w:t>
      </w:r>
      <w:r w:rsidRPr="00AF6F84">
        <w:rPr>
          <w:sz w:val="22"/>
          <w:szCs w:val="22"/>
        </w:rPr>
        <w:t>wonder the phrase ‘little known’!</w:t>
      </w:r>
      <w:r>
        <w:rPr>
          <w:sz w:val="22"/>
          <w:szCs w:val="22"/>
        </w:rPr>
        <w:br/>
      </w:r>
    </w:p>
    <w:p w:rsidR="00814EEA" w:rsidRDefault="00814EEA" w:rsidP="008C1AB5">
      <w:pPr>
        <w:jc w:val="both"/>
        <w:rPr>
          <w:sz w:val="22"/>
          <w:szCs w:val="22"/>
        </w:rPr>
      </w:pPr>
      <w:smartTag w:uri="urn:schemas-microsoft-com:office:smarttags" w:element="place">
        <w:smartTag w:uri="urn:schemas-microsoft-com:office:smarttags" w:element="country-region">
          <w:r>
            <w:rPr>
              <w:sz w:val="22"/>
              <w:szCs w:val="22"/>
            </w:rPr>
            <w:t>Frances</w:t>
          </w:r>
        </w:smartTag>
      </w:smartTag>
      <w:r>
        <w:rPr>
          <w:sz w:val="22"/>
          <w:szCs w:val="22"/>
        </w:rPr>
        <w:t xml:space="preserve"> comments: </w:t>
      </w:r>
      <w:r w:rsidRPr="00B4244F">
        <w:rPr>
          <w:i/>
          <w:sz w:val="22"/>
          <w:szCs w:val="22"/>
        </w:rPr>
        <w:t>My interest in Gallaway seriously began a number of years ago when I tried to trace the sitters in my miniatures. This resulted i</w:t>
      </w:r>
      <w:r w:rsidR="007C552D">
        <w:rPr>
          <w:i/>
          <w:sz w:val="22"/>
          <w:szCs w:val="22"/>
        </w:rPr>
        <w:t>n</w:t>
      </w:r>
      <w:r w:rsidRPr="00B4244F">
        <w:rPr>
          <w:i/>
          <w:sz w:val="22"/>
          <w:szCs w:val="22"/>
        </w:rPr>
        <w:t xml:space="preserve"> an educated guess only, and so I turned to the artist himself</w:t>
      </w:r>
      <w:r w:rsidR="00516133">
        <w:rPr>
          <w:i/>
          <w:sz w:val="22"/>
          <w:szCs w:val="22"/>
        </w:rPr>
        <w:t>.</w:t>
      </w:r>
      <w:r w:rsidRPr="00B4244F">
        <w:rPr>
          <w:i/>
          <w:sz w:val="22"/>
          <w:szCs w:val="22"/>
        </w:rPr>
        <w:t xml:space="preserve"> </w:t>
      </w:r>
      <w:r w:rsidR="00516133">
        <w:rPr>
          <w:i/>
          <w:sz w:val="22"/>
          <w:szCs w:val="22"/>
        </w:rPr>
        <w:t>U</w:t>
      </w:r>
      <w:r w:rsidRPr="00B4244F">
        <w:rPr>
          <w:i/>
          <w:sz w:val="22"/>
          <w:szCs w:val="22"/>
        </w:rPr>
        <w:t xml:space="preserve">nexpectedly, it was Gallaway </w:t>
      </w:r>
      <w:r w:rsidR="0011555F">
        <w:rPr>
          <w:i/>
          <w:sz w:val="22"/>
          <w:szCs w:val="22"/>
        </w:rPr>
        <w:t xml:space="preserve">himself </w:t>
      </w:r>
      <w:r w:rsidRPr="00B4244F">
        <w:rPr>
          <w:i/>
          <w:sz w:val="22"/>
          <w:szCs w:val="22"/>
        </w:rPr>
        <w:t xml:space="preserve">who was discovered; or perhaps, </w:t>
      </w:r>
      <w:r w:rsidRPr="00B4244F">
        <w:rPr>
          <w:sz w:val="22"/>
          <w:szCs w:val="22"/>
        </w:rPr>
        <w:t>re</w:t>
      </w:r>
      <w:r w:rsidRPr="00B4244F">
        <w:rPr>
          <w:i/>
          <w:sz w:val="22"/>
          <w:szCs w:val="22"/>
        </w:rPr>
        <w:t>discovered.</w:t>
      </w:r>
    </w:p>
    <w:p w:rsidR="00516133" w:rsidRPr="00516133" w:rsidRDefault="00516133" w:rsidP="008C1AB5">
      <w:pPr>
        <w:jc w:val="both"/>
        <w:rPr>
          <w:sz w:val="22"/>
          <w:szCs w:val="22"/>
        </w:rPr>
      </w:pPr>
    </w:p>
    <w:p w:rsidR="00814EEA" w:rsidRDefault="00516133" w:rsidP="008C1AB5">
      <w:pPr>
        <w:jc w:val="both"/>
        <w:rPr>
          <w:sz w:val="22"/>
          <w:szCs w:val="22"/>
        </w:rPr>
      </w:pPr>
      <w:r>
        <w:rPr>
          <w:sz w:val="22"/>
          <w:szCs w:val="22"/>
        </w:rPr>
        <w:t xml:space="preserve">Genealogy websites such as Familysearch and Ancestry proved fruitful and also </w:t>
      </w:r>
      <w:r w:rsidR="00814EEA">
        <w:rPr>
          <w:sz w:val="22"/>
          <w:szCs w:val="22"/>
        </w:rPr>
        <w:t>various Scottish sites</w:t>
      </w:r>
      <w:r w:rsidR="004E1E20">
        <w:rPr>
          <w:sz w:val="22"/>
          <w:szCs w:val="22"/>
        </w:rPr>
        <w:t>, eg. Scotland’s People</w:t>
      </w:r>
      <w:r>
        <w:rPr>
          <w:sz w:val="22"/>
          <w:szCs w:val="22"/>
        </w:rPr>
        <w:t>; the</w:t>
      </w:r>
      <w:r w:rsidR="00814EEA">
        <w:rPr>
          <w:sz w:val="22"/>
          <w:szCs w:val="22"/>
        </w:rPr>
        <w:t xml:space="preserve"> </w:t>
      </w:r>
      <w:r w:rsidR="00814EEA" w:rsidRPr="00AF6F84">
        <w:rPr>
          <w:sz w:val="22"/>
          <w:szCs w:val="22"/>
        </w:rPr>
        <w:t xml:space="preserve">National Library of Australia </w:t>
      </w:r>
      <w:r>
        <w:rPr>
          <w:sz w:val="22"/>
          <w:szCs w:val="22"/>
        </w:rPr>
        <w:t xml:space="preserve">provided </w:t>
      </w:r>
      <w:r w:rsidR="00814EEA">
        <w:rPr>
          <w:sz w:val="22"/>
          <w:szCs w:val="22"/>
        </w:rPr>
        <w:t xml:space="preserve">access </w:t>
      </w:r>
      <w:r w:rsidR="00814EEA" w:rsidRPr="00AF6F84">
        <w:rPr>
          <w:sz w:val="22"/>
          <w:szCs w:val="22"/>
        </w:rPr>
        <w:t>to 18</w:t>
      </w:r>
      <w:r w:rsidR="00814EEA" w:rsidRPr="00AF6F84">
        <w:rPr>
          <w:sz w:val="22"/>
          <w:szCs w:val="22"/>
          <w:vertAlign w:val="superscript"/>
        </w:rPr>
        <w:t>th</w:t>
      </w:r>
      <w:r w:rsidR="00814EEA" w:rsidRPr="00AF6F84">
        <w:rPr>
          <w:sz w:val="22"/>
          <w:szCs w:val="22"/>
        </w:rPr>
        <w:t xml:space="preserve"> and 19</w:t>
      </w:r>
      <w:r w:rsidR="00814EEA" w:rsidRPr="00AF6F84">
        <w:rPr>
          <w:sz w:val="22"/>
          <w:szCs w:val="22"/>
          <w:vertAlign w:val="superscript"/>
        </w:rPr>
        <w:t>th</w:t>
      </w:r>
      <w:r w:rsidR="00814EEA" w:rsidRPr="00AF6F84">
        <w:rPr>
          <w:sz w:val="22"/>
          <w:szCs w:val="22"/>
        </w:rPr>
        <w:t xml:space="preserve"> century newspapers</w:t>
      </w:r>
      <w:r w:rsidR="00814EEA">
        <w:rPr>
          <w:sz w:val="22"/>
          <w:szCs w:val="22"/>
        </w:rPr>
        <w:t xml:space="preserve">, </w:t>
      </w:r>
      <w:r w:rsidR="00814EEA" w:rsidRPr="00AF6F84">
        <w:rPr>
          <w:sz w:val="22"/>
          <w:szCs w:val="22"/>
        </w:rPr>
        <w:t>post office directories</w:t>
      </w:r>
      <w:r w:rsidR="00814EEA">
        <w:rPr>
          <w:sz w:val="22"/>
          <w:szCs w:val="22"/>
        </w:rPr>
        <w:t xml:space="preserve"> and Oxford Dictionary of Biography etc</w:t>
      </w:r>
      <w:r w:rsidR="00814EEA" w:rsidRPr="00AF6F84">
        <w:rPr>
          <w:sz w:val="22"/>
          <w:szCs w:val="22"/>
        </w:rPr>
        <w:t xml:space="preserve">. Gallaway was tracked from Stirling to </w:t>
      </w:r>
      <w:smartTag w:uri="urn:schemas-microsoft-com:office:smarttags" w:element="City">
        <w:r w:rsidR="00814EEA" w:rsidRPr="00AF6F84">
          <w:rPr>
            <w:sz w:val="22"/>
            <w:szCs w:val="22"/>
          </w:rPr>
          <w:t>Glasgow</w:t>
        </w:r>
      </w:smartTag>
      <w:r w:rsidR="00814EEA" w:rsidRPr="00AF6F84">
        <w:rPr>
          <w:sz w:val="22"/>
          <w:szCs w:val="22"/>
        </w:rPr>
        <w:t xml:space="preserve"> to </w:t>
      </w:r>
      <w:smartTag w:uri="urn:schemas-microsoft-com:office:smarttags" w:element="City">
        <w:r w:rsidR="00814EEA" w:rsidRPr="00AF6F84">
          <w:rPr>
            <w:sz w:val="22"/>
            <w:szCs w:val="22"/>
          </w:rPr>
          <w:t>Edinburgh</w:t>
        </w:r>
      </w:smartTag>
      <w:r w:rsidR="00814EEA" w:rsidRPr="00AF6F84">
        <w:rPr>
          <w:sz w:val="22"/>
          <w:szCs w:val="22"/>
        </w:rPr>
        <w:t xml:space="preserve"> and back to </w:t>
      </w:r>
      <w:smartTag w:uri="urn:schemas-microsoft-com:office:smarttags" w:element="City">
        <w:smartTag w:uri="urn:schemas-microsoft-com:office:smarttags" w:element="place">
          <w:r w:rsidR="00814EEA" w:rsidRPr="00AF6F84">
            <w:rPr>
              <w:sz w:val="22"/>
              <w:szCs w:val="22"/>
            </w:rPr>
            <w:t>Glasgow</w:t>
          </w:r>
        </w:smartTag>
      </w:smartTag>
      <w:r w:rsidR="00122DC9">
        <w:rPr>
          <w:sz w:val="22"/>
          <w:szCs w:val="22"/>
        </w:rPr>
        <w:t xml:space="preserve"> and even up to Nairn</w:t>
      </w:r>
      <w:r w:rsidR="00814EEA" w:rsidRPr="00AF6F84">
        <w:rPr>
          <w:sz w:val="22"/>
          <w:szCs w:val="22"/>
        </w:rPr>
        <w:t xml:space="preserve">. Museums in the </w:t>
      </w:r>
      <w:smartTag w:uri="urn:schemas-microsoft-com:office:smarttags" w:element="country-region">
        <w:r w:rsidR="00814EEA" w:rsidRPr="00AF6F84">
          <w:rPr>
            <w:sz w:val="22"/>
            <w:szCs w:val="22"/>
          </w:rPr>
          <w:t>UK</w:t>
        </w:r>
      </w:smartTag>
      <w:r w:rsidR="00814EEA" w:rsidRPr="00AF6F84">
        <w:rPr>
          <w:sz w:val="22"/>
          <w:szCs w:val="22"/>
        </w:rPr>
        <w:t xml:space="preserve"> and </w:t>
      </w:r>
      <w:smartTag w:uri="urn:schemas-microsoft-com:office:smarttags" w:element="country-region">
        <w:smartTag w:uri="urn:schemas-microsoft-com:office:smarttags" w:element="place">
          <w:r w:rsidR="00814EEA" w:rsidRPr="00AF6F84">
            <w:rPr>
              <w:sz w:val="22"/>
              <w:szCs w:val="22"/>
            </w:rPr>
            <w:t>USA</w:t>
          </w:r>
        </w:smartTag>
      </w:smartTag>
      <w:r w:rsidR="00814EEA" w:rsidRPr="00AF6F84">
        <w:rPr>
          <w:sz w:val="22"/>
          <w:szCs w:val="22"/>
        </w:rPr>
        <w:t xml:space="preserve"> also generously supplied </w:t>
      </w:r>
      <w:r w:rsidR="003130FA">
        <w:rPr>
          <w:sz w:val="22"/>
          <w:szCs w:val="22"/>
        </w:rPr>
        <w:t xml:space="preserve">information and </w:t>
      </w:r>
      <w:r w:rsidR="00814EEA" w:rsidRPr="00AF6F84">
        <w:rPr>
          <w:sz w:val="22"/>
          <w:szCs w:val="22"/>
        </w:rPr>
        <w:t>images of their Gallaway miniatures; and others were located in online auction sites.</w:t>
      </w:r>
    </w:p>
    <w:p w:rsidR="003761E4" w:rsidRDefault="003761E4" w:rsidP="008C1AB5">
      <w:pPr>
        <w:jc w:val="both"/>
        <w:rPr>
          <w:sz w:val="22"/>
          <w:szCs w:val="22"/>
        </w:rPr>
      </w:pPr>
    </w:p>
    <w:p w:rsidR="00814EEA" w:rsidRDefault="003761E4" w:rsidP="008C1AB5">
      <w:pPr>
        <w:jc w:val="both"/>
        <w:rPr>
          <w:sz w:val="22"/>
          <w:szCs w:val="22"/>
        </w:rPr>
      </w:pPr>
      <w:r>
        <w:rPr>
          <w:sz w:val="22"/>
          <w:szCs w:val="22"/>
        </w:rPr>
        <w:t xml:space="preserve">In August-September 2014 </w:t>
      </w:r>
      <w:smartTag w:uri="urn:schemas-microsoft-com:office:smarttags" w:element="country-region">
        <w:r>
          <w:rPr>
            <w:sz w:val="22"/>
            <w:szCs w:val="22"/>
          </w:rPr>
          <w:t>Frances</w:t>
        </w:r>
      </w:smartTag>
      <w:r>
        <w:rPr>
          <w:sz w:val="22"/>
          <w:szCs w:val="22"/>
        </w:rPr>
        <w:t xml:space="preserve"> will travel to </w:t>
      </w:r>
      <w:smartTag w:uri="urn:schemas-microsoft-com:office:smarttags" w:element="country-region">
        <w:r>
          <w:rPr>
            <w:sz w:val="22"/>
            <w:szCs w:val="22"/>
          </w:rPr>
          <w:t>Scotland</w:t>
        </w:r>
      </w:smartTag>
      <w:r>
        <w:rPr>
          <w:sz w:val="22"/>
          <w:szCs w:val="22"/>
        </w:rPr>
        <w:t xml:space="preserve"> and </w:t>
      </w:r>
      <w:smartTag w:uri="urn:schemas-microsoft-com:office:smarttags" w:element="City">
        <w:smartTag w:uri="urn:schemas-microsoft-com:office:smarttags" w:element="place">
          <w:r>
            <w:rPr>
              <w:sz w:val="22"/>
              <w:szCs w:val="22"/>
            </w:rPr>
            <w:t>London</w:t>
          </w:r>
        </w:smartTag>
      </w:smartTag>
      <w:r>
        <w:rPr>
          <w:sz w:val="22"/>
          <w:szCs w:val="22"/>
        </w:rPr>
        <w:t xml:space="preserve"> to visit relevant sites and archives, </w:t>
      </w:r>
      <w:r w:rsidR="00956A0B">
        <w:rPr>
          <w:sz w:val="22"/>
          <w:szCs w:val="22"/>
        </w:rPr>
        <w:t>also</w:t>
      </w:r>
      <w:r>
        <w:rPr>
          <w:sz w:val="22"/>
          <w:szCs w:val="22"/>
        </w:rPr>
        <w:t xml:space="preserve"> researching Bonhams’</w:t>
      </w:r>
      <w:r w:rsidR="00F11E1D">
        <w:rPr>
          <w:sz w:val="22"/>
          <w:szCs w:val="22"/>
        </w:rPr>
        <w:t>,</w:t>
      </w:r>
      <w:r>
        <w:rPr>
          <w:sz w:val="22"/>
          <w:szCs w:val="22"/>
        </w:rPr>
        <w:t xml:space="preserve"> Christies’ </w:t>
      </w:r>
      <w:r w:rsidR="00F11E1D">
        <w:rPr>
          <w:sz w:val="22"/>
          <w:szCs w:val="22"/>
        </w:rPr>
        <w:t xml:space="preserve">and Sotheby’s </w:t>
      </w:r>
      <w:r>
        <w:rPr>
          <w:sz w:val="22"/>
          <w:szCs w:val="22"/>
        </w:rPr>
        <w:t>catalogues. Ongoing contact with Gallaway descendants and museums will provide further information, especially relating to private collections.</w:t>
      </w:r>
    </w:p>
    <w:p w:rsidR="002E7E3B" w:rsidRDefault="002E7E3B" w:rsidP="008C1AB5">
      <w:pPr>
        <w:jc w:val="both"/>
        <w:rPr>
          <w:b/>
          <w:sz w:val="22"/>
          <w:szCs w:val="22"/>
        </w:rPr>
      </w:pPr>
    </w:p>
    <w:p w:rsidR="002E7E3B" w:rsidRDefault="002E7E3B" w:rsidP="008C1AB5">
      <w:pPr>
        <w:jc w:val="both"/>
        <w:rPr>
          <w:b/>
          <w:sz w:val="22"/>
          <w:szCs w:val="22"/>
        </w:rPr>
      </w:pPr>
    </w:p>
    <w:p w:rsidR="00814EEA" w:rsidRDefault="00814EEA" w:rsidP="00B0286A">
      <w:pPr>
        <w:jc w:val="both"/>
        <w:outlineLvl w:val="0"/>
        <w:rPr>
          <w:b/>
          <w:sz w:val="22"/>
          <w:szCs w:val="22"/>
        </w:rPr>
      </w:pPr>
      <w:r w:rsidRPr="003F66D9">
        <w:rPr>
          <w:b/>
          <w:sz w:val="22"/>
          <w:szCs w:val="22"/>
        </w:rPr>
        <w:t>POSSIBILITIES</w:t>
      </w:r>
    </w:p>
    <w:p w:rsidR="002E75D5" w:rsidRPr="003F66D9" w:rsidRDefault="002E75D5" w:rsidP="008C1AB5">
      <w:pPr>
        <w:jc w:val="both"/>
        <w:rPr>
          <w:b/>
          <w:sz w:val="22"/>
          <w:szCs w:val="22"/>
        </w:rPr>
      </w:pPr>
    </w:p>
    <w:p w:rsidR="00B01A89" w:rsidRDefault="00ED5342" w:rsidP="008C1AB5">
      <w:pPr>
        <w:jc w:val="both"/>
        <w:rPr>
          <w:sz w:val="22"/>
          <w:szCs w:val="22"/>
        </w:rPr>
      </w:pPr>
      <w:r>
        <w:rPr>
          <w:sz w:val="22"/>
          <w:szCs w:val="22"/>
        </w:rPr>
        <w:t xml:space="preserve">Gallaway’s </w:t>
      </w:r>
      <w:r w:rsidR="00814EEA">
        <w:rPr>
          <w:sz w:val="22"/>
          <w:szCs w:val="22"/>
        </w:rPr>
        <w:t>work would make a</w:t>
      </w:r>
      <w:r w:rsidR="00D00B76">
        <w:rPr>
          <w:sz w:val="22"/>
          <w:szCs w:val="22"/>
        </w:rPr>
        <w:t xml:space="preserve"> wonderful</w:t>
      </w:r>
      <w:r w:rsidR="00814EEA">
        <w:rPr>
          <w:sz w:val="22"/>
          <w:szCs w:val="22"/>
        </w:rPr>
        <w:t xml:space="preserve"> exhibition and catalogue. A web site would </w:t>
      </w:r>
      <w:r w:rsidR="00FC010D">
        <w:rPr>
          <w:sz w:val="22"/>
          <w:szCs w:val="22"/>
        </w:rPr>
        <w:t xml:space="preserve">also </w:t>
      </w:r>
      <w:r w:rsidR="00814EEA">
        <w:rPr>
          <w:sz w:val="22"/>
          <w:szCs w:val="22"/>
        </w:rPr>
        <w:t>be complementary to a publication/exhibition</w:t>
      </w:r>
      <w:r w:rsidR="00FC010D">
        <w:rPr>
          <w:sz w:val="22"/>
          <w:szCs w:val="22"/>
        </w:rPr>
        <w:t xml:space="preserve">. And who knows, a museum in his birthplace of Borrowmeadow Farm near </w:t>
      </w:r>
      <w:smartTag w:uri="urn:schemas-microsoft-com:office:smarttags" w:element="place">
        <w:r w:rsidR="00FC010D">
          <w:rPr>
            <w:sz w:val="22"/>
            <w:szCs w:val="22"/>
          </w:rPr>
          <w:t>Stirling</w:t>
        </w:r>
      </w:smartTag>
      <w:r w:rsidR="00FC010D">
        <w:rPr>
          <w:sz w:val="22"/>
          <w:szCs w:val="22"/>
        </w:rPr>
        <w:t>?</w:t>
      </w:r>
    </w:p>
    <w:p w:rsidR="00FC010D" w:rsidRDefault="00FC010D" w:rsidP="00B01A89">
      <w:pPr>
        <w:jc w:val="both"/>
        <w:rPr>
          <w:b/>
          <w:sz w:val="22"/>
          <w:szCs w:val="22"/>
        </w:rPr>
      </w:pPr>
    </w:p>
    <w:p w:rsidR="00FC010D" w:rsidRDefault="00FC010D" w:rsidP="00B01A89">
      <w:pPr>
        <w:jc w:val="both"/>
        <w:rPr>
          <w:b/>
          <w:sz w:val="22"/>
          <w:szCs w:val="22"/>
        </w:rPr>
      </w:pPr>
    </w:p>
    <w:p w:rsidR="00FC010D" w:rsidRDefault="00FC010D" w:rsidP="00B01A89">
      <w:pPr>
        <w:jc w:val="both"/>
        <w:rPr>
          <w:b/>
          <w:sz w:val="22"/>
          <w:szCs w:val="22"/>
        </w:rPr>
      </w:pPr>
    </w:p>
    <w:p w:rsidR="00FC010D" w:rsidRDefault="00FC010D" w:rsidP="00B01A89">
      <w:pPr>
        <w:jc w:val="both"/>
        <w:rPr>
          <w:b/>
          <w:sz w:val="22"/>
          <w:szCs w:val="22"/>
        </w:rPr>
      </w:pPr>
    </w:p>
    <w:p w:rsidR="00B01A89" w:rsidRDefault="00B01A89" w:rsidP="00B0286A">
      <w:pPr>
        <w:jc w:val="both"/>
        <w:outlineLvl w:val="0"/>
        <w:rPr>
          <w:b/>
          <w:sz w:val="22"/>
          <w:szCs w:val="22"/>
        </w:rPr>
      </w:pPr>
      <w:smartTag w:uri="urn:schemas-microsoft-com:office:smarttags" w:element="place">
        <w:smartTag w:uri="urn:schemas-microsoft-com:office:smarttags" w:element="country-region">
          <w:r w:rsidRPr="003F66D9">
            <w:rPr>
              <w:b/>
              <w:sz w:val="22"/>
              <w:szCs w:val="22"/>
            </w:rPr>
            <w:t>FRANCES</w:t>
          </w:r>
        </w:smartTag>
      </w:smartTag>
      <w:r w:rsidRPr="003F66D9">
        <w:rPr>
          <w:b/>
          <w:sz w:val="22"/>
          <w:szCs w:val="22"/>
        </w:rPr>
        <w:t xml:space="preserve"> ROUSE’S BIOGRAPHY</w:t>
      </w:r>
    </w:p>
    <w:p w:rsidR="002E75D5" w:rsidRPr="003F66D9" w:rsidRDefault="002E75D5" w:rsidP="00B01A89">
      <w:pPr>
        <w:jc w:val="both"/>
        <w:rPr>
          <w:b/>
          <w:sz w:val="22"/>
          <w:szCs w:val="22"/>
        </w:rPr>
      </w:pPr>
    </w:p>
    <w:p w:rsidR="00B01A89" w:rsidRPr="00AF6F84" w:rsidRDefault="00B01A89" w:rsidP="00B01A89">
      <w:pPr>
        <w:jc w:val="both"/>
        <w:rPr>
          <w:sz w:val="22"/>
          <w:szCs w:val="22"/>
        </w:rPr>
      </w:pPr>
      <w:smartTag w:uri="urn:schemas-microsoft-com:office:smarttags" w:element="country-region">
        <w:r w:rsidRPr="00AF6F84">
          <w:rPr>
            <w:sz w:val="22"/>
            <w:szCs w:val="22"/>
          </w:rPr>
          <w:t>Frances</w:t>
        </w:r>
      </w:smartTag>
      <w:r w:rsidRPr="00AF6F84">
        <w:rPr>
          <w:sz w:val="22"/>
          <w:szCs w:val="22"/>
        </w:rPr>
        <w:t xml:space="preserve"> </w:t>
      </w:r>
      <w:r>
        <w:rPr>
          <w:sz w:val="22"/>
          <w:szCs w:val="22"/>
        </w:rPr>
        <w:t xml:space="preserve">currently </w:t>
      </w:r>
      <w:r w:rsidRPr="00AF6F84">
        <w:rPr>
          <w:sz w:val="22"/>
          <w:szCs w:val="22"/>
        </w:rPr>
        <w:t xml:space="preserve">lives in </w:t>
      </w:r>
      <w:smartTag w:uri="urn:schemas-microsoft-com:office:smarttags" w:element="place">
        <w:smartTag w:uri="urn:schemas-microsoft-com:office:smarttags" w:element="country-region">
          <w:r w:rsidRPr="00AF6F84">
            <w:rPr>
              <w:sz w:val="22"/>
              <w:szCs w:val="22"/>
            </w:rPr>
            <w:t>Australia</w:t>
          </w:r>
        </w:smartTag>
      </w:smartTag>
      <w:r w:rsidRPr="00AF6F84">
        <w:rPr>
          <w:sz w:val="22"/>
          <w:szCs w:val="22"/>
        </w:rPr>
        <w:t>. She began researching</w:t>
      </w:r>
      <w:r>
        <w:rPr>
          <w:sz w:val="22"/>
          <w:szCs w:val="22"/>
        </w:rPr>
        <w:t>,</w:t>
      </w:r>
      <w:r w:rsidRPr="00AF6F84">
        <w:rPr>
          <w:sz w:val="22"/>
          <w:szCs w:val="22"/>
        </w:rPr>
        <w:t xml:space="preserve"> (and continues to research) 18</w:t>
      </w:r>
      <w:r w:rsidRPr="00AF6F84">
        <w:rPr>
          <w:sz w:val="22"/>
          <w:szCs w:val="22"/>
          <w:vertAlign w:val="superscript"/>
        </w:rPr>
        <w:t>th</w:t>
      </w:r>
      <w:r w:rsidRPr="00AF6F84">
        <w:rPr>
          <w:sz w:val="22"/>
          <w:szCs w:val="22"/>
        </w:rPr>
        <w:t xml:space="preserve"> and 19</w:t>
      </w:r>
      <w:r w:rsidRPr="00AF6F84">
        <w:rPr>
          <w:sz w:val="22"/>
          <w:szCs w:val="22"/>
          <w:vertAlign w:val="superscript"/>
        </w:rPr>
        <w:t>th</w:t>
      </w:r>
      <w:r w:rsidRPr="00AF6F84">
        <w:rPr>
          <w:sz w:val="22"/>
          <w:szCs w:val="22"/>
        </w:rPr>
        <w:t xml:space="preserve"> century British and Pacific history for her play, </w:t>
      </w:r>
      <w:r w:rsidRPr="00AF6F84">
        <w:rPr>
          <w:i/>
          <w:sz w:val="22"/>
          <w:szCs w:val="22"/>
        </w:rPr>
        <w:t>Counting Icebergs</w:t>
      </w:r>
      <w:r w:rsidRPr="00AF6F84">
        <w:rPr>
          <w:sz w:val="22"/>
          <w:szCs w:val="22"/>
        </w:rPr>
        <w:t xml:space="preserve"> about Elizabeth, wife of Captain James Cook. She has contributed to various history journals such as the </w:t>
      </w:r>
      <w:r w:rsidRPr="00AF6F84">
        <w:rPr>
          <w:i/>
          <w:sz w:val="22"/>
          <w:szCs w:val="22"/>
        </w:rPr>
        <w:t>Leicestershire Historian</w:t>
      </w:r>
      <w:r>
        <w:rPr>
          <w:i/>
          <w:sz w:val="22"/>
          <w:szCs w:val="22"/>
        </w:rPr>
        <w:t xml:space="preserve">, </w:t>
      </w:r>
      <w:r w:rsidRPr="00AF6F84">
        <w:rPr>
          <w:sz w:val="22"/>
          <w:szCs w:val="22"/>
        </w:rPr>
        <w:t xml:space="preserve">Captain Cook Society’s </w:t>
      </w:r>
      <w:r w:rsidRPr="00AF6F84">
        <w:rPr>
          <w:i/>
          <w:sz w:val="22"/>
          <w:szCs w:val="22"/>
        </w:rPr>
        <w:t xml:space="preserve">Cook’s Log, </w:t>
      </w:r>
      <w:r w:rsidRPr="00AF6F84">
        <w:rPr>
          <w:sz w:val="22"/>
          <w:szCs w:val="22"/>
        </w:rPr>
        <w:t xml:space="preserve">and </w:t>
      </w:r>
      <w:smartTag w:uri="urn:schemas-microsoft-com:office:smarttags" w:element="place">
        <w:smartTag w:uri="urn:schemas-microsoft-com:office:smarttags" w:element="PlaceName">
          <w:r w:rsidRPr="00AF6F84">
            <w:rPr>
              <w:sz w:val="22"/>
              <w:szCs w:val="22"/>
            </w:rPr>
            <w:t>Australian</w:t>
          </w:r>
        </w:smartTag>
        <w:r w:rsidRPr="00AF6F84">
          <w:rPr>
            <w:sz w:val="22"/>
            <w:szCs w:val="22"/>
          </w:rPr>
          <w:t xml:space="preserve"> </w:t>
        </w:r>
        <w:smartTag w:uri="urn:schemas-microsoft-com:office:smarttags" w:element="PlaceName">
          <w:r w:rsidRPr="00AF6F84">
            <w:rPr>
              <w:sz w:val="22"/>
              <w:szCs w:val="22"/>
            </w:rPr>
            <w:t>National</w:t>
          </w:r>
        </w:smartTag>
        <w:r w:rsidRPr="00AF6F84">
          <w:rPr>
            <w:sz w:val="22"/>
            <w:szCs w:val="22"/>
          </w:rPr>
          <w:t xml:space="preserve"> </w:t>
        </w:r>
        <w:smartTag w:uri="urn:schemas-microsoft-com:office:smarttags" w:element="PlaceName">
          <w:r w:rsidRPr="00AF6F84">
            <w:rPr>
              <w:sz w:val="22"/>
              <w:szCs w:val="22"/>
            </w:rPr>
            <w:t>Maritime</w:t>
          </w:r>
        </w:smartTag>
        <w:r w:rsidRPr="00AF6F84">
          <w:rPr>
            <w:sz w:val="22"/>
            <w:szCs w:val="22"/>
          </w:rPr>
          <w:t xml:space="preserve"> </w:t>
        </w:r>
        <w:smartTag w:uri="urn:schemas-microsoft-com:office:smarttags" w:element="PlaceType">
          <w:r w:rsidRPr="00AF6F84">
            <w:rPr>
              <w:sz w:val="22"/>
              <w:szCs w:val="22"/>
            </w:rPr>
            <w:t>Museum</w:t>
          </w:r>
        </w:smartTag>
      </w:smartTag>
      <w:r w:rsidRPr="00AF6F84">
        <w:rPr>
          <w:sz w:val="22"/>
          <w:szCs w:val="22"/>
        </w:rPr>
        <w:t xml:space="preserve">’s </w:t>
      </w:r>
      <w:r>
        <w:rPr>
          <w:i/>
          <w:sz w:val="22"/>
          <w:szCs w:val="22"/>
        </w:rPr>
        <w:t>Signals.</w:t>
      </w:r>
      <w:r>
        <w:rPr>
          <w:sz w:val="22"/>
          <w:szCs w:val="22"/>
        </w:rPr>
        <w:t xml:space="preserve"> Parallel and complementary research also continues into her</w:t>
      </w:r>
      <w:r w:rsidRPr="00AF6F84">
        <w:rPr>
          <w:sz w:val="22"/>
          <w:szCs w:val="22"/>
        </w:rPr>
        <w:t xml:space="preserve"> great-great-grandfather </w:t>
      </w:r>
      <w:r>
        <w:rPr>
          <w:sz w:val="22"/>
          <w:szCs w:val="22"/>
        </w:rPr>
        <w:t xml:space="preserve">the Regency London printer </w:t>
      </w:r>
      <w:r w:rsidRPr="00AF6F84">
        <w:rPr>
          <w:sz w:val="22"/>
          <w:szCs w:val="22"/>
        </w:rPr>
        <w:t>J</w:t>
      </w:r>
      <w:r>
        <w:rPr>
          <w:sz w:val="22"/>
          <w:szCs w:val="22"/>
        </w:rPr>
        <w:t>.G.</w:t>
      </w:r>
      <w:r w:rsidRPr="00AF6F84">
        <w:rPr>
          <w:sz w:val="22"/>
          <w:szCs w:val="22"/>
        </w:rPr>
        <w:t xml:space="preserve"> Barnard</w:t>
      </w:r>
      <w:r>
        <w:rPr>
          <w:sz w:val="22"/>
          <w:szCs w:val="22"/>
        </w:rPr>
        <w:t xml:space="preserve"> who</w:t>
      </w:r>
      <w:r w:rsidRPr="00AF6F84">
        <w:rPr>
          <w:sz w:val="22"/>
          <w:szCs w:val="22"/>
        </w:rPr>
        <w:t xml:space="preserve"> had many connections to </w:t>
      </w:r>
      <w:smartTag w:uri="urn:schemas-microsoft-com:office:smarttags" w:element="place">
        <w:smartTag w:uri="urn:schemas-microsoft-com:office:smarttags" w:element="country-region">
          <w:r w:rsidRPr="00AF6F84">
            <w:rPr>
              <w:sz w:val="22"/>
              <w:szCs w:val="22"/>
            </w:rPr>
            <w:t>Scotland</w:t>
          </w:r>
        </w:smartTag>
      </w:smartTag>
      <w:r>
        <w:rPr>
          <w:sz w:val="22"/>
          <w:szCs w:val="22"/>
        </w:rPr>
        <w:t>,</w:t>
      </w:r>
      <w:r w:rsidRPr="00AF6F84">
        <w:rPr>
          <w:sz w:val="22"/>
          <w:szCs w:val="22"/>
        </w:rPr>
        <w:t xml:space="preserve"> both business and personal</w:t>
      </w:r>
      <w:r>
        <w:rPr>
          <w:sz w:val="22"/>
          <w:szCs w:val="22"/>
        </w:rPr>
        <w:t>; he may be one of her miniatures.</w:t>
      </w:r>
    </w:p>
    <w:p w:rsidR="00B01A89" w:rsidRPr="00AF6F84" w:rsidRDefault="00B01A89" w:rsidP="00B01A89">
      <w:pPr>
        <w:jc w:val="both"/>
        <w:rPr>
          <w:sz w:val="22"/>
          <w:szCs w:val="22"/>
        </w:rPr>
      </w:pPr>
    </w:p>
    <w:p w:rsidR="005A09ED" w:rsidRDefault="00B01A89" w:rsidP="00B01A89">
      <w:pPr>
        <w:jc w:val="both"/>
        <w:rPr>
          <w:sz w:val="22"/>
          <w:szCs w:val="22"/>
        </w:rPr>
      </w:pPr>
      <w:smartTag w:uri="urn:schemas-microsoft-com:office:smarttags" w:element="country-region">
        <w:r w:rsidRPr="00AF6F84">
          <w:rPr>
            <w:sz w:val="22"/>
            <w:szCs w:val="22"/>
          </w:rPr>
          <w:t>Frances</w:t>
        </w:r>
      </w:smartTag>
      <w:r w:rsidRPr="00AF6F84">
        <w:rPr>
          <w:sz w:val="22"/>
          <w:szCs w:val="22"/>
        </w:rPr>
        <w:t xml:space="preserve"> </w:t>
      </w:r>
      <w:r>
        <w:rPr>
          <w:sz w:val="22"/>
          <w:szCs w:val="22"/>
        </w:rPr>
        <w:t xml:space="preserve">is </w:t>
      </w:r>
      <w:r w:rsidRPr="00AF6F84">
        <w:rPr>
          <w:sz w:val="22"/>
          <w:szCs w:val="22"/>
        </w:rPr>
        <w:t xml:space="preserve">also </w:t>
      </w:r>
      <w:r>
        <w:rPr>
          <w:sz w:val="22"/>
          <w:szCs w:val="22"/>
        </w:rPr>
        <w:t xml:space="preserve">a </w:t>
      </w:r>
      <w:r w:rsidRPr="00AF6F84">
        <w:rPr>
          <w:sz w:val="22"/>
          <w:szCs w:val="22"/>
        </w:rPr>
        <w:t>published poet and short stor</w:t>
      </w:r>
      <w:r>
        <w:rPr>
          <w:sz w:val="22"/>
          <w:szCs w:val="22"/>
        </w:rPr>
        <w:t>y writer; and has had</w:t>
      </w:r>
      <w:r w:rsidRPr="00AF6F84">
        <w:rPr>
          <w:sz w:val="22"/>
          <w:szCs w:val="22"/>
        </w:rPr>
        <w:t xml:space="preserve"> work broadcast on ABC Radio National and Radio </w:t>
      </w:r>
      <w:smartTag w:uri="urn:schemas-microsoft-com:office:smarttags" w:element="place">
        <w:smartTag w:uri="urn:schemas-microsoft-com:office:smarttags" w:element="country-region">
          <w:r w:rsidRPr="00AF6F84">
            <w:rPr>
              <w:sz w:val="22"/>
              <w:szCs w:val="22"/>
            </w:rPr>
            <w:t>Denmark</w:t>
          </w:r>
        </w:smartTag>
      </w:smartTag>
      <w:r w:rsidRPr="00AF6F84">
        <w:rPr>
          <w:sz w:val="22"/>
          <w:szCs w:val="22"/>
        </w:rPr>
        <w:t xml:space="preserve">. Originally trained and working professionally as a graphic designer in print, television and advertising, she also has continuing experience and interest in the visual arts, art history and photography. For various projects she has been interviewed on radio and television. </w:t>
      </w:r>
      <w:r>
        <w:rPr>
          <w:sz w:val="22"/>
          <w:szCs w:val="22"/>
        </w:rPr>
        <w:t>These</w:t>
      </w:r>
      <w:r w:rsidRPr="00AF6F84">
        <w:rPr>
          <w:sz w:val="22"/>
          <w:szCs w:val="22"/>
        </w:rPr>
        <w:t xml:space="preserve"> writing, visual and research skills make her ideally suited to introducing Alexander Gallaway to a wider audience.</w:t>
      </w:r>
    </w:p>
    <w:p w:rsidR="00B832A8" w:rsidRDefault="00B832A8" w:rsidP="00B01A89">
      <w:pPr>
        <w:jc w:val="both"/>
        <w:rPr>
          <w:sz w:val="22"/>
          <w:szCs w:val="22"/>
        </w:rPr>
      </w:pPr>
    </w:p>
    <w:p w:rsidR="005A09ED" w:rsidRDefault="005A09ED" w:rsidP="005A09ED">
      <w:pPr>
        <w:pStyle w:val="Header"/>
        <w:ind w:right="360"/>
        <w:rPr>
          <w:sz w:val="20"/>
          <w:szCs w:val="20"/>
        </w:rPr>
      </w:pPr>
    </w:p>
    <w:p w:rsidR="00814EEA" w:rsidRDefault="005A09ED" w:rsidP="005A09ED">
      <w:pPr>
        <w:pStyle w:val="Header"/>
        <w:ind w:right="360"/>
        <w:rPr>
          <w:sz w:val="22"/>
          <w:szCs w:val="22"/>
        </w:rPr>
      </w:pPr>
      <w:r w:rsidRPr="005A09ED">
        <w:rPr>
          <w:sz w:val="22"/>
          <w:szCs w:val="22"/>
        </w:rPr>
        <w:t>© F. Rouse 201</w:t>
      </w:r>
      <w:r w:rsidR="000C282D">
        <w:rPr>
          <w:sz w:val="22"/>
          <w:szCs w:val="22"/>
        </w:rPr>
        <w:t>4</w:t>
      </w:r>
    </w:p>
    <w:p w:rsidR="002E7E3B" w:rsidRDefault="002E7E3B" w:rsidP="005A09ED">
      <w:pPr>
        <w:pStyle w:val="Header"/>
        <w:ind w:right="360"/>
        <w:rPr>
          <w:sz w:val="22"/>
          <w:szCs w:val="22"/>
        </w:rPr>
      </w:pPr>
    </w:p>
    <w:p w:rsidR="002E7E3B" w:rsidRDefault="002E7E3B" w:rsidP="005A09ED">
      <w:pPr>
        <w:pStyle w:val="Header"/>
        <w:ind w:right="360"/>
        <w:rPr>
          <w:sz w:val="22"/>
          <w:szCs w:val="22"/>
        </w:rPr>
      </w:pPr>
    </w:p>
    <w:p w:rsidR="00FC010D" w:rsidRDefault="00FC010D" w:rsidP="005A09ED">
      <w:pPr>
        <w:pStyle w:val="Header"/>
        <w:ind w:right="360"/>
        <w:rPr>
          <w:sz w:val="22"/>
          <w:szCs w:val="22"/>
        </w:rPr>
      </w:pPr>
    </w:p>
    <w:p w:rsidR="00FC010D" w:rsidRDefault="00FC010D" w:rsidP="005A09ED">
      <w:pPr>
        <w:pStyle w:val="Header"/>
        <w:ind w:right="360"/>
        <w:rPr>
          <w:sz w:val="22"/>
          <w:szCs w:val="22"/>
        </w:rPr>
      </w:pPr>
    </w:p>
    <w:p w:rsidR="00FC010D" w:rsidRDefault="00FC010D" w:rsidP="005A09ED">
      <w:pPr>
        <w:pStyle w:val="Header"/>
        <w:ind w:right="360"/>
        <w:rPr>
          <w:sz w:val="22"/>
          <w:szCs w:val="22"/>
        </w:rPr>
      </w:pPr>
    </w:p>
    <w:p w:rsidR="00FC010D" w:rsidRDefault="00FC010D" w:rsidP="005A09ED">
      <w:pPr>
        <w:pStyle w:val="Header"/>
        <w:ind w:right="360"/>
        <w:rPr>
          <w:sz w:val="22"/>
          <w:szCs w:val="22"/>
        </w:rPr>
      </w:pPr>
    </w:p>
    <w:p w:rsidR="002E7E3B" w:rsidRDefault="002E7E3B" w:rsidP="005A09ED">
      <w:pPr>
        <w:pStyle w:val="Header"/>
        <w:ind w:right="360"/>
        <w:rPr>
          <w:sz w:val="22"/>
          <w:szCs w:val="22"/>
        </w:rPr>
      </w:pPr>
    </w:p>
    <w:p w:rsidR="001259F2" w:rsidRPr="00716E9A" w:rsidRDefault="001259F2" w:rsidP="00B0286A">
      <w:pPr>
        <w:outlineLvl w:val="0"/>
        <w:rPr>
          <w:b/>
          <w:sz w:val="22"/>
          <w:szCs w:val="22"/>
        </w:rPr>
      </w:pPr>
      <w:r w:rsidRPr="00716E9A">
        <w:rPr>
          <w:b/>
          <w:sz w:val="22"/>
          <w:szCs w:val="22"/>
        </w:rPr>
        <w:t xml:space="preserve">GALLAWAY MINIATURES, IMAGES </w:t>
      </w:r>
    </w:p>
    <w:p w:rsidR="001259F2" w:rsidRDefault="001259F2" w:rsidP="001259F2"/>
    <w:p w:rsidR="001259F2" w:rsidRPr="00716E9A" w:rsidRDefault="001259F2" w:rsidP="00B0286A">
      <w:pPr>
        <w:outlineLvl w:val="0"/>
        <w:rPr>
          <w:rFonts w:cs="Arial"/>
          <w:sz w:val="22"/>
          <w:szCs w:val="22"/>
        </w:rPr>
      </w:pPr>
      <w:r w:rsidRPr="00716E9A">
        <w:rPr>
          <w:rFonts w:cs="Arial"/>
          <w:sz w:val="22"/>
          <w:szCs w:val="22"/>
        </w:rPr>
        <w:t>ROUSE MINIATURES 1809 (collection of author)</w:t>
      </w:r>
    </w:p>
    <w:p w:rsidR="001259F2" w:rsidRDefault="001259F2" w:rsidP="001259F2">
      <w:pPr>
        <w:rPr>
          <w:rFonts w:ascii="Arial" w:hAnsi="Arial" w:cs="Arial"/>
          <w:sz w:val="18"/>
          <w:szCs w:val="18"/>
        </w:rPr>
      </w:pPr>
    </w:p>
    <w:p w:rsidR="001259F2" w:rsidRDefault="00B0286A" w:rsidP="001259F2">
      <w:r>
        <w:rPr>
          <w:noProof/>
          <w:lang w:val="en-GB" w:eastAsia="en-GB"/>
        </w:rPr>
        <w:drawing>
          <wp:inline distT="0" distB="0" distL="0" distR="0">
            <wp:extent cx="1200150" cy="1609725"/>
            <wp:effectExtent l="19050" t="0" r="0" b="0"/>
            <wp:docPr id="1" name="Picture 1" descr="IMG_09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0983"/>
                    <pic:cNvPicPr>
                      <a:picLocks noChangeAspect="1" noChangeArrowheads="1"/>
                    </pic:cNvPicPr>
                  </pic:nvPicPr>
                  <pic:blipFill>
                    <a:blip r:embed="rId8" cstate="print"/>
                    <a:srcRect l="26772" t="23622" r="20473" b="23622"/>
                    <a:stretch>
                      <a:fillRect/>
                    </a:stretch>
                  </pic:blipFill>
                  <pic:spPr bwMode="auto">
                    <a:xfrm>
                      <a:off x="0" y="0"/>
                      <a:ext cx="1200150" cy="1609725"/>
                    </a:xfrm>
                    <a:prstGeom prst="rect">
                      <a:avLst/>
                    </a:prstGeom>
                    <a:noFill/>
                    <a:ln w="9525">
                      <a:noFill/>
                      <a:miter lim="800000"/>
                      <a:headEnd/>
                      <a:tailEnd/>
                    </a:ln>
                  </pic:spPr>
                </pic:pic>
              </a:graphicData>
            </a:graphic>
          </wp:inline>
        </w:drawing>
      </w:r>
      <w:r w:rsidR="001259F2">
        <w:t xml:space="preserve">  </w:t>
      </w:r>
      <w:r>
        <w:rPr>
          <w:noProof/>
          <w:lang w:val="en-GB" w:eastAsia="en-GB"/>
        </w:rPr>
        <w:drawing>
          <wp:inline distT="0" distB="0" distL="0" distR="0">
            <wp:extent cx="1314450" cy="1609725"/>
            <wp:effectExtent l="19050" t="0" r="0" b="0"/>
            <wp:docPr id="2" name="Picture 2" descr="IMG_09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0998"/>
                    <pic:cNvPicPr>
                      <a:picLocks noChangeAspect="1" noChangeArrowheads="1"/>
                    </pic:cNvPicPr>
                  </pic:nvPicPr>
                  <pic:blipFill>
                    <a:blip r:embed="rId9" cstate="print"/>
                    <a:srcRect l="3149" t="10629"/>
                    <a:stretch>
                      <a:fillRect/>
                    </a:stretch>
                  </pic:blipFill>
                  <pic:spPr bwMode="auto">
                    <a:xfrm>
                      <a:off x="0" y="0"/>
                      <a:ext cx="1314450" cy="1609725"/>
                    </a:xfrm>
                    <a:prstGeom prst="rect">
                      <a:avLst/>
                    </a:prstGeom>
                    <a:noFill/>
                    <a:ln w="9525">
                      <a:noFill/>
                      <a:miter lim="800000"/>
                      <a:headEnd/>
                      <a:tailEnd/>
                    </a:ln>
                  </pic:spPr>
                </pic:pic>
              </a:graphicData>
            </a:graphic>
          </wp:inline>
        </w:drawing>
      </w:r>
      <w:r w:rsidR="001259F2">
        <w:t xml:space="preserve">  </w:t>
      </w:r>
      <w:r>
        <w:rPr>
          <w:noProof/>
          <w:lang w:val="en-GB" w:eastAsia="en-GB"/>
        </w:rPr>
        <w:drawing>
          <wp:inline distT="0" distB="0" distL="0" distR="0">
            <wp:extent cx="1228725" cy="1609725"/>
            <wp:effectExtent l="19050" t="0" r="9525" b="0"/>
            <wp:docPr id="3" name="Picture 3" descr="IMG_09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_0986"/>
                    <pic:cNvPicPr>
                      <a:picLocks noChangeAspect="1" noChangeArrowheads="1"/>
                    </pic:cNvPicPr>
                  </pic:nvPicPr>
                  <pic:blipFill>
                    <a:blip r:embed="rId10" cstate="print"/>
                    <a:srcRect b="2362"/>
                    <a:stretch>
                      <a:fillRect/>
                    </a:stretch>
                  </pic:blipFill>
                  <pic:spPr bwMode="auto">
                    <a:xfrm>
                      <a:off x="0" y="0"/>
                      <a:ext cx="1228725" cy="1609725"/>
                    </a:xfrm>
                    <a:prstGeom prst="rect">
                      <a:avLst/>
                    </a:prstGeom>
                    <a:noFill/>
                    <a:ln w="9525">
                      <a:noFill/>
                      <a:miter lim="800000"/>
                      <a:headEnd/>
                      <a:tailEnd/>
                    </a:ln>
                  </pic:spPr>
                </pic:pic>
              </a:graphicData>
            </a:graphic>
          </wp:inline>
        </w:drawing>
      </w:r>
      <w:r w:rsidR="001259F2">
        <w:t xml:space="preserve">  </w:t>
      </w:r>
      <w:r>
        <w:rPr>
          <w:noProof/>
          <w:lang w:val="en-GB" w:eastAsia="en-GB"/>
        </w:rPr>
        <w:drawing>
          <wp:inline distT="0" distB="0" distL="0" distR="0">
            <wp:extent cx="1285875" cy="1628775"/>
            <wp:effectExtent l="19050" t="0" r="9525" b="0"/>
            <wp:docPr id="4" name="Picture 4" descr="IMG_09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G_0994"/>
                    <pic:cNvPicPr>
                      <a:picLocks noChangeAspect="1" noChangeArrowheads="1"/>
                    </pic:cNvPicPr>
                  </pic:nvPicPr>
                  <pic:blipFill>
                    <a:blip r:embed="rId11" cstate="print"/>
                    <a:srcRect t="2362" b="3543"/>
                    <a:stretch>
                      <a:fillRect/>
                    </a:stretch>
                  </pic:blipFill>
                  <pic:spPr bwMode="auto">
                    <a:xfrm>
                      <a:off x="0" y="0"/>
                      <a:ext cx="1285875" cy="1628775"/>
                    </a:xfrm>
                    <a:prstGeom prst="rect">
                      <a:avLst/>
                    </a:prstGeom>
                    <a:noFill/>
                    <a:ln w="9525">
                      <a:noFill/>
                      <a:miter lim="800000"/>
                      <a:headEnd/>
                      <a:tailEnd/>
                    </a:ln>
                  </pic:spPr>
                </pic:pic>
              </a:graphicData>
            </a:graphic>
          </wp:inline>
        </w:drawing>
      </w:r>
      <w:r w:rsidR="001259F2">
        <w:t xml:space="preserve">   </w:t>
      </w:r>
    </w:p>
    <w:p w:rsidR="001259F2" w:rsidRPr="005A09ED" w:rsidRDefault="001259F2" w:rsidP="001259F2">
      <w:pPr>
        <w:pStyle w:val="Header"/>
        <w:ind w:right="360"/>
        <w:rPr>
          <w:sz w:val="22"/>
          <w:szCs w:val="22"/>
        </w:rPr>
      </w:pPr>
      <w:r>
        <w:rPr>
          <w:rFonts w:ascii="Times New Roman" w:hAnsi="Times New Roman"/>
          <w:sz w:val="20"/>
          <w:szCs w:val="20"/>
          <w:lang w:val="en-US"/>
        </w:rPr>
        <w:tab/>
      </w:r>
      <w:r>
        <w:rPr>
          <w:rFonts w:ascii="Times New Roman" w:hAnsi="Times New Roman"/>
          <w:sz w:val="20"/>
          <w:szCs w:val="20"/>
          <w:lang w:val="en-US"/>
        </w:rPr>
        <w:tab/>
      </w:r>
      <w:r>
        <w:rPr>
          <w:rFonts w:ascii="Times New Roman" w:hAnsi="Times New Roman"/>
          <w:sz w:val="20"/>
          <w:szCs w:val="20"/>
          <w:lang w:val="en-US"/>
        </w:rPr>
        <w:tab/>
      </w:r>
      <w:r>
        <w:rPr>
          <w:rFonts w:ascii="Times New Roman" w:hAnsi="Times New Roman"/>
          <w:sz w:val="20"/>
          <w:szCs w:val="20"/>
          <w:lang w:val="en-US"/>
        </w:rPr>
        <w:tab/>
      </w:r>
      <w:r>
        <w:rPr>
          <w:color w:val="4C4C4C"/>
          <w:sz w:val="20"/>
          <w:szCs w:val="20"/>
          <w:lang w:val="en-US"/>
        </w:rPr>
        <w:tab/>
      </w:r>
      <w:r>
        <w:rPr>
          <w:color w:val="4C4C4C"/>
          <w:sz w:val="20"/>
          <w:szCs w:val="20"/>
          <w:lang w:val="en-US"/>
        </w:rPr>
        <w:tab/>
      </w:r>
      <w:r>
        <w:rPr>
          <w:color w:val="4C4C4C"/>
          <w:sz w:val="20"/>
          <w:szCs w:val="20"/>
          <w:lang w:val="en-US"/>
        </w:rPr>
        <w:tab/>
      </w:r>
      <w:r>
        <w:rPr>
          <w:color w:val="4C4C4C"/>
          <w:sz w:val="20"/>
          <w:szCs w:val="20"/>
          <w:lang w:val="en-US"/>
        </w:rPr>
        <w:tab/>
      </w:r>
      <w:r>
        <w:rPr>
          <w:color w:val="4C4C4C"/>
          <w:sz w:val="20"/>
          <w:szCs w:val="20"/>
          <w:lang w:val="en-US"/>
        </w:rPr>
        <w:tab/>
      </w:r>
    </w:p>
    <w:sectPr w:rsidR="001259F2" w:rsidRPr="005A09ED" w:rsidSect="00D97927">
      <w:headerReference w:type="even" r:id="rId12"/>
      <w:headerReference w:type="default" r:id="rId13"/>
      <w:pgSz w:w="12240" w:h="15840"/>
      <w:pgMar w:top="1440" w:right="1797" w:bottom="1440"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39DA" w:rsidRDefault="003939DA">
      <w:r>
        <w:separator/>
      </w:r>
    </w:p>
  </w:endnote>
  <w:endnote w:type="continuationSeparator" w:id="0">
    <w:p w:rsidR="003939DA" w:rsidRDefault="003939D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39DA" w:rsidRDefault="003939DA">
      <w:r>
        <w:separator/>
      </w:r>
    </w:p>
  </w:footnote>
  <w:footnote w:type="continuationSeparator" w:id="0">
    <w:p w:rsidR="003939DA" w:rsidRDefault="003939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E9A" w:rsidRDefault="00716E9A" w:rsidP="007E0E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16E9A" w:rsidRDefault="00716E9A" w:rsidP="000A5F15">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E9A" w:rsidRDefault="00716E9A" w:rsidP="007E0E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0286A">
      <w:rPr>
        <w:rStyle w:val="PageNumber"/>
        <w:noProof/>
      </w:rPr>
      <w:t>1</w:t>
    </w:r>
    <w:r>
      <w:rPr>
        <w:rStyle w:val="PageNumber"/>
      </w:rPr>
      <w:fldChar w:fldCharType="end"/>
    </w:r>
  </w:p>
  <w:p w:rsidR="00716E9A" w:rsidRDefault="00716E9A" w:rsidP="000A5F15">
    <w:pPr>
      <w:pStyle w:val="Header"/>
      <w:ind w:right="360"/>
      <w:rPr>
        <w:sz w:val="20"/>
        <w:szCs w:val="20"/>
      </w:rPr>
    </w:pPr>
    <w:hyperlink r:id="rId1" w:history="1">
      <w:r w:rsidRPr="00CA172C">
        <w:rPr>
          <w:rStyle w:val="Hyperlink"/>
          <w:sz w:val="20"/>
          <w:szCs w:val="20"/>
        </w:rPr>
        <w:t>franceserouse@yahoo.com</w:t>
      </w:r>
    </w:hyperlink>
  </w:p>
  <w:p w:rsidR="00716E9A" w:rsidRPr="00DA0B57" w:rsidRDefault="00716E9A" w:rsidP="000A5F15">
    <w:pPr>
      <w:pStyle w:val="Header"/>
      <w:ind w:right="360"/>
      <w:rPr>
        <w:sz w:val="20"/>
        <w:szCs w:val="20"/>
      </w:rPr>
    </w:pPr>
    <w:r>
      <w:rPr>
        <w:sz w:val="20"/>
        <w:szCs w:val="20"/>
      </w:rPr>
      <w:t>© F. Rouse 2014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C5039"/>
    <w:multiLevelType w:val="multilevel"/>
    <w:tmpl w:val="CD469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F74FA1"/>
    <w:multiLevelType w:val="multilevel"/>
    <w:tmpl w:val="44B0A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873654C"/>
    <w:multiLevelType w:val="multilevel"/>
    <w:tmpl w:val="DCB81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57"/>
  <w:displayVerticalDrawingGridEvery w:val="2"/>
  <w:characterSpacingControl w:val="doNotCompress"/>
  <w:footnotePr>
    <w:footnote w:id="-1"/>
    <w:footnote w:id="0"/>
  </w:footnotePr>
  <w:endnotePr>
    <w:endnote w:id="-1"/>
    <w:endnote w:id="0"/>
  </w:endnotePr>
  <w:compat/>
  <w:rsids>
    <w:rsidRoot w:val="00814EEA"/>
    <w:rsid w:val="000042D2"/>
    <w:rsid w:val="000452EE"/>
    <w:rsid w:val="000A5F15"/>
    <w:rsid w:val="000B4ABE"/>
    <w:rsid w:val="000C282D"/>
    <w:rsid w:val="000F3709"/>
    <w:rsid w:val="0010149A"/>
    <w:rsid w:val="0011555F"/>
    <w:rsid w:val="00122DC9"/>
    <w:rsid w:val="001259F2"/>
    <w:rsid w:val="00225DA8"/>
    <w:rsid w:val="00282093"/>
    <w:rsid w:val="002E75D5"/>
    <w:rsid w:val="002E7E3B"/>
    <w:rsid w:val="002F36EC"/>
    <w:rsid w:val="003130FA"/>
    <w:rsid w:val="00314190"/>
    <w:rsid w:val="00331D3D"/>
    <w:rsid w:val="00373191"/>
    <w:rsid w:val="003761E4"/>
    <w:rsid w:val="00382499"/>
    <w:rsid w:val="003939DA"/>
    <w:rsid w:val="003E3447"/>
    <w:rsid w:val="003F66D9"/>
    <w:rsid w:val="00434311"/>
    <w:rsid w:val="00444249"/>
    <w:rsid w:val="00453317"/>
    <w:rsid w:val="00464F5B"/>
    <w:rsid w:val="004D35C1"/>
    <w:rsid w:val="004E1CBB"/>
    <w:rsid w:val="004E1E20"/>
    <w:rsid w:val="004F5E28"/>
    <w:rsid w:val="00516133"/>
    <w:rsid w:val="00532DC3"/>
    <w:rsid w:val="00593A24"/>
    <w:rsid w:val="005A09ED"/>
    <w:rsid w:val="005C4238"/>
    <w:rsid w:val="005E1E8A"/>
    <w:rsid w:val="00621003"/>
    <w:rsid w:val="00622C9A"/>
    <w:rsid w:val="006F7290"/>
    <w:rsid w:val="00716E9A"/>
    <w:rsid w:val="00725A90"/>
    <w:rsid w:val="007970ED"/>
    <w:rsid w:val="007B5B01"/>
    <w:rsid w:val="007C552D"/>
    <w:rsid w:val="007C58D9"/>
    <w:rsid w:val="007D681C"/>
    <w:rsid w:val="007E0E03"/>
    <w:rsid w:val="00814EEA"/>
    <w:rsid w:val="00843D49"/>
    <w:rsid w:val="008600F0"/>
    <w:rsid w:val="008C1AB5"/>
    <w:rsid w:val="008C6AF9"/>
    <w:rsid w:val="008E4080"/>
    <w:rsid w:val="00904324"/>
    <w:rsid w:val="00923C9D"/>
    <w:rsid w:val="00934532"/>
    <w:rsid w:val="00956A0B"/>
    <w:rsid w:val="009B53A6"/>
    <w:rsid w:val="009F08F1"/>
    <w:rsid w:val="00A11C2A"/>
    <w:rsid w:val="00A22B47"/>
    <w:rsid w:val="00AA44B4"/>
    <w:rsid w:val="00AD31AA"/>
    <w:rsid w:val="00B01A89"/>
    <w:rsid w:val="00B0286A"/>
    <w:rsid w:val="00B51DB1"/>
    <w:rsid w:val="00B7669D"/>
    <w:rsid w:val="00B832A8"/>
    <w:rsid w:val="00BB35C9"/>
    <w:rsid w:val="00C965CD"/>
    <w:rsid w:val="00CB7F31"/>
    <w:rsid w:val="00CD0D06"/>
    <w:rsid w:val="00CE2A04"/>
    <w:rsid w:val="00D00B76"/>
    <w:rsid w:val="00D403FF"/>
    <w:rsid w:val="00D6704E"/>
    <w:rsid w:val="00D97927"/>
    <w:rsid w:val="00DA0B57"/>
    <w:rsid w:val="00DB00F0"/>
    <w:rsid w:val="00DC0910"/>
    <w:rsid w:val="00E245A3"/>
    <w:rsid w:val="00E91E5B"/>
    <w:rsid w:val="00E930EF"/>
    <w:rsid w:val="00E95BD1"/>
    <w:rsid w:val="00ED5342"/>
    <w:rsid w:val="00F001EF"/>
    <w:rsid w:val="00F11E1D"/>
    <w:rsid w:val="00F5020D"/>
    <w:rsid w:val="00F64DF1"/>
    <w:rsid w:val="00FC010D"/>
    <w:rsid w:val="00FF7F9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Bookman Old Style" w:hAnsi="Bookman Old Style"/>
      <w:sz w:val="24"/>
      <w:szCs w:val="24"/>
      <w:lang w:val="en-AU" w:eastAsia="en-US"/>
    </w:rPr>
  </w:style>
  <w:style w:type="paragraph" w:styleId="Heading3">
    <w:name w:val="heading 3"/>
    <w:basedOn w:val="Normal"/>
    <w:qFormat/>
    <w:rsid w:val="00814EEA"/>
    <w:pPr>
      <w:spacing w:before="100" w:beforeAutospacing="1" w:after="100" w:afterAutospacing="1"/>
      <w:outlineLvl w:val="2"/>
    </w:pPr>
    <w:rPr>
      <w:rFonts w:ascii="Times New Roman" w:hAnsi="Times New Roman"/>
      <w:b/>
      <w:bCs/>
      <w:sz w:val="27"/>
      <w:szCs w:val="27"/>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814EEA"/>
    <w:rPr>
      <w:rFonts w:cs="Times New Roman"/>
      <w:color w:val="0000FF"/>
      <w:u w:val="single"/>
    </w:rPr>
  </w:style>
  <w:style w:type="paragraph" w:styleId="NormalWeb">
    <w:name w:val="Normal (Web)"/>
    <w:basedOn w:val="Normal"/>
    <w:rsid w:val="00814EEA"/>
    <w:pPr>
      <w:spacing w:before="100" w:beforeAutospacing="1" w:after="100" w:afterAutospacing="1"/>
    </w:pPr>
    <w:rPr>
      <w:rFonts w:ascii="Times New Roman" w:hAnsi="Times New Roman"/>
      <w:lang w:val="en-US"/>
    </w:rPr>
  </w:style>
  <w:style w:type="character" w:customStyle="1" w:styleId="lozenge-static">
    <w:name w:val="lozenge-static"/>
    <w:basedOn w:val="DefaultParagraphFont"/>
    <w:rsid w:val="00814EEA"/>
  </w:style>
  <w:style w:type="character" w:customStyle="1" w:styleId="ampm">
    <w:name w:val="ampm"/>
    <w:basedOn w:val="DefaultParagraphFont"/>
    <w:rsid w:val="00814EEA"/>
  </w:style>
  <w:style w:type="character" w:customStyle="1" w:styleId="fname">
    <w:name w:val="fname"/>
    <w:basedOn w:val="DefaultParagraphFont"/>
    <w:rsid w:val="00814EEA"/>
  </w:style>
  <w:style w:type="character" w:customStyle="1" w:styleId="btnleftright">
    <w:name w:val="btn left right"/>
    <w:basedOn w:val="DefaultParagraphFont"/>
    <w:rsid w:val="00814EEA"/>
  </w:style>
  <w:style w:type="character" w:styleId="Emphasis">
    <w:name w:val="Emphasis"/>
    <w:basedOn w:val="DefaultParagraphFont"/>
    <w:qFormat/>
    <w:rsid w:val="00814EEA"/>
    <w:rPr>
      <w:i/>
      <w:iCs/>
    </w:rPr>
  </w:style>
  <w:style w:type="paragraph" w:styleId="Header">
    <w:name w:val="header"/>
    <w:basedOn w:val="Normal"/>
    <w:rsid w:val="000A5F15"/>
    <w:pPr>
      <w:tabs>
        <w:tab w:val="center" w:pos="4320"/>
        <w:tab w:val="right" w:pos="8640"/>
      </w:tabs>
    </w:pPr>
  </w:style>
  <w:style w:type="character" w:styleId="PageNumber">
    <w:name w:val="page number"/>
    <w:basedOn w:val="DefaultParagraphFont"/>
    <w:rsid w:val="000A5F15"/>
  </w:style>
  <w:style w:type="paragraph" w:styleId="Footer">
    <w:name w:val="footer"/>
    <w:basedOn w:val="Normal"/>
    <w:rsid w:val="00DA0B57"/>
    <w:pPr>
      <w:tabs>
        <w:tab w:val="center" w:pos="4320"/>
        <w:tab w:val="right" w:pos="8640"/>
      </w:tabs>
    </w:pPr>
  </w:style>
  <w:style w:type="paragraph" w:styleId="DocumentMap">
    <w:name w:val="Document Map"/>
    <w:basedOn w:val="Normal"/>
    <w:link w:val="DocumentMapChar"/>
    <w:rsid w:val="00B0286A"/>
    <w:rPr>
      <w:rFonts w:ascii="Tahoma" w:hAnsi="Tahoma" w:cs="Tahoma"/>
      <w:sz w:val="16"/>
      <w:szCs w:val="16"/>
    </w:rPr>
  </w:style>
  <w:style w:type="character" w:customStyle="1" w:styleId="DocumentMapChar">
    <w:name w:val="Document Map Char"/>
    <w:basedOn w:val="DefaultParagraphFont"/>
    <w:link w:val="DocumentMap"/>
    <w:rsid w:val="00B0286A"/>
    <w:rPr>
      <w:rFonts w:ascii="Tahoma" w:hAnsi="Tahoma" w:cs="Tahoma"/>
      <w:sz w:val="16"/>
      <w:szCs w:val="16"/>
      <w:lang w:val="en-AU"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historicalportraits.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mailto:franceserouse@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960</Words>
  <Characters>5476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GALLAWAY OUTLINE 3</vt:lpstr>
    </vt:vector>
  </TitlesOfParts>
  <Company/>
  <LinksUpToDate>false</LinksUpToDate>
  <CharactersWithSpaces>6424</CharactersWithSpaces>
  <SharedDoc>false</SharedDoc>
  <HLinks>
    <vt:vector size="12" baseType="variant">
      <vt:variant>
        <vt:i4>3342463</vt:i4>
      </vt:variant>
      <vt:variant>
        <vt:i4>0</vt:i4>
      </vt:variant>
      <vt:variant>
        <vt:i4>0</vt:i4>
      </vt:variant>
      <vt:variant>
        <vt:i4>5</vt:i4>
      </vt:variant>
      <vt:variant>
        <vt:lpwstr>http://www.historicalportraits.com/</vt:lpwstr>
      </vt:variant>
      <vt:variant>
        <vt:lpwstr/>
      </vt:variant>
      <vt:variant>
        <vt:i4>6750277</vt:i4>
      </vt:variant>
      <vt:variant>
        <vt:i4>5</vt:i4>
      </vt:variant>
      <vt:variant>
        <vt:i4>0</vt:i4>
      </vt:variant>
      <vt:variant>
        <vt:i4>5</vt:i4>
      </vt:variant>
      <vt:variant>
        <vt:lpwstr>mailto:franceserouse@yahoo.com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GALLAWAY OUTLINE 3</dc:title>
  <dc:creator>User</dc:creator>
  <cp:lastModifiedBy>JGH</cp:lastModifiedBy>
  <cp:revision>2</cp:revision>
  <dcterms:created xsi:type="dcterms:W3CDTF">2014-07-27T07:48:00Z</dcterms:created>
  <dcterms:modified xsi:type="dcterms:W3CDTF">2014-07-27T07:48:00Z</dcterms:modified>
</cp:coreProperties>
</file>